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E54" w:rsidRPr="00E86E59" w:rsidRDefault="00301E54" w:rsidP="00555503">
      <w:pPr>
        <w:pStyle w:val="2"/>
        <w:kinsoku/>
        <w:overflowPunct w:val="0"/>
        <w:rPr>
          <w:rFonts w:ascii="標楷體" w:eastAsia="標楷體" w:hAnsi="標楷體" w:hint="eastAsia"/>
          <w:b w:val="0"/>
          <w:bCs/>
        </w:rPr>
      </w:pPr>
      <w:bookmarkStart w:id="0" w:name="_GoBack"/>
      <w:bookmarkEnd w:id="0"/>
      <w:r w:rsidRPr="00E86E59">
        <w:rPr>
          <w:rFonts w:ascii="標楷體" w:eastAsia="標楷體" w:hAnsi="標楷體" w:hint="eastAsia"/>
          <w:b w:val="0"/>
          <w:bCs/>
        </w:rPr>
        <w:t>監察院廉政委員會設置辦法</w:t>
      </w:r>
    </w:p>
    <w:p w:rsidR="00301E54" w:rsidRPr="00E86E59" w:rsidRDefault="00301E54" w:rsidP="00555503">
      <w:pPr>
        <w:pStyle w:val="a6"/>
        <w:kinsoku/>
        <w:overflowPunct w:val="0"/>
        <w:ind w:leftChars="950" w:left="3074" w:right="0"/>
        <w:rPr>
          <w:rFonts w:ascii="標楷體" w:eastAsia="標楷體" w:hAnsi="標楷體" w:hint="eastAsia"/>
          <w:b w:val="0"/>
          <w:bCs/>
        </w:rPr>
      </w:pPr>
      <w:r w:rsidRPr="00E86E59">
        <w:rPr>
          <w:rFonts w:ascii="標楷體" w:eastAsia="標楷體" w:hAnsi="標楷體" w:hint="eastAsia"/>
          <w:b w:val="0"/>
          <w:bCs/>
        </w:rPr>
        <w:t>八十六年三月四日本院(86)院台</w:t>
      </w:r>
      <w:proofErr w:type="gramStart"/>
      <w:r w:rsidRPr="00E86E59">
        <w:rPr>
          <w:rFonts w:ascii="標楷體" w:eastAsia="標楷體" w:hAnsi="標楷體" w:hint="eastAsia"/>
          <w:b w:val="0"/>
          <w:bCs/>
        </w:rPr>
        <w:t>申甲字</w:t>
      </w:r>
      <w:proofErr w:type="gramEnd"/>
      <w:r w:rsidRPr="00E86E59">
        <w:rPr>
          <w:rFonts w:ascii="標楷體" w:eastAsia="標楷體" w:hAnsi="標楷體" w:hint="eastAsia"/>
          <w:b w:val="0"/>
          <w:bCs/>
        </w:rPr>
        <w:t>第八六一八○○○八七號公告施行</w:t>
      </w:r>
    </w:p>
    <w:p w:rsidR="00301E54" w:rsidRPr="00E86E59" w:rsidRDefault="00301E54" w:rsidP="00555503">
      <w:pPr>
        <w:pStyle w:val="a6"/>
        <w:kinsoku/>
        <w:overflowPunct w:val="0"/>
        <w:ind w:leftChars="950" w:left="3074" w:right="0"/>
        <w:rPr>
          <w:rFonts w:ascii="標楷體" w:eastAsia="標楷體" w:hAnsi="標楷體" w:hint="eastAsia"/>
          <w:b w:val="0"/>
          <w:bCs/>
        </w:rPr>
      </w:pPr>
      <w:r w:rsidRPr="00E86E59">
        <w:rPr>
          <w:rFonts w:ascii="標楷體" w:eastAsia="標楷體" w:hAnsi="標楷體" w:hint="eastAsia"/>
          <w:b w:val="0"/>
          <w:bCs/>
        </w:rPr>
        <w:t>八十七年三月二十四日本院第二屆第七十八次會議修正第一</w:t>
      </w:r>
      <w:proofErr w:type="gramStart"/>
      <w:r w:rsidRPr="00E86E59">
        <w:rPr>
          <w:rFonts w:ascii="標楷體" w:eastAsia="標楷體" w:hAnsi="標楷體" w:hint="eastAsia"/>
          <w:b w:val="0"/>
          <w:bCs/>
        </w:rPr>
        <w:t>條</w:t>
      </w:r>
      <w:proofErr w:type="gramEnd"/>
      <w:r w:rsidRPr="00E86E59">
        <w:rPr>
          <w:rFonts w:ascii="標楷體" w:eastAsia="標楷體" w:hAnsi="標楷體" w:hint="eastAsia"/>
          <w:b w:val="0"/>
          <w:bCs/>
        </w:rPr>
        <w:t>條文</w:t>
      </w:r>
    </w:p>
    <w:p w:rsidR="00301E54" w:rsidRPr="00E86E59" w:rsidRDefault="00301E54" w:rsidP="00555503">
      <w:pPr>
        <w:pStyle w:val="a6"/>
        <w:kinsoku/>
        <w:overflowPunct w:val="0"/>
        <w:ind w:leftChars="950" w:left="2014" w:right="0" w:firstLine="0"/>
        <w:rPr>
          <w:rFonts w:ascii="標楷體" w:eastAsia="標楷體" w:hAnsi="標楷體" w:hint="eastAsia"/>
          <w:b w:val="0"/>
          <w:bCs/>
        </w:rPr>
      </w:pPr>
      <w:r w:rsidRPr="00E86E59">
        <w:rPr>
          <w:rFonts w:ascii="標楷體" w:eastAsia="標楷體" w:hAnsi="標楷體" w:hint="eastAsia"/>
          <w:b w:val="0"/>
          <w:bCs/>
        </w:rPr>
        <w:t>九十一年十一月十五日本院(91)院台</w:t>
      </w:r>
      <w:proofErr w:type="gramStart"/>
      <w:r w:rsidRPr="00E86E59">
        <w:rPr>
          <w:rFonts w:ascii="標楷體" w:eastAsia="標楷體" w:hAnsi="標楷體" w:hint="eastAsia"/>
          <w:b w:val="0"/>
          <w:bCs/>
        </w:rPr>
        <w:t>申肆字</w:t>
      </w:r>
      <w:proofErr w:type="gramEnd"/>
      <w:r w:rsidRPr="00E86E59">
        <w:rPr>
          <w:rFonts w:ascii="標楷體" w:eastAsia="標楷體" w:hAnsi="標楷體" w:hint="eastAsia"/>
          <w:b w:val="0"/>
          <w:bCs/>
        </w:rPr>
        <w:t>第○九一一八○八二五三號令修正全文九條及名稱</w:t>
      </w:r>
    </w:p>
    <w:p w:rsidR="00971049" w:rsidRPr="00E86E59" w:rsidRDefault="00301E54" w:rsidP="00555503">
      <w:pPr>
        <w:pStyle w:val="a6"/>
        <w:kinsoku/>
        <w:overflowPunct w:val="0"/>
        <w:ind w:leftChars="950" w:left="2014" w:right="0" w:firstLine="0"/>
        <w:rPr>
          <w:rFonts w:ascii="標楷體" w:eastAsia="標楷體" w:hAnsi="標楷體" w:hint="eastAsia"/>
          <w:b w:val="0"/>
          <w:bCs/>
        </w:rPr>
      </w:pPr>
      <w:r w:rsidRPr="00E86E59">
        <w:rPr>
          <w:rFonts w:ascii="標楷體" w:eastAsia="標楷體" w:hAnsi="標楷體" w:hint="eastAsia"/>
          <w:b w:val="0"/>
          <w:bCs/>
        </w:rPr>
        <w:t>九十三年七月二十八日本院</w:t>
      </w:r>
      <w:r w:rsidR="009B37E7" w:rsidRPr="00E86E59">
        <w:rPr>
          <w:rFonts w:ascii="標楷體" w:eastAsia="標楷體" w:hAnsi="標楷體" w:hint="eastAsia"/>
          <w:b w:val="0"/>
          <w:bCs/>
        </w:rPr>
        <w:t>(</w:t>
      </w:r>
      <w:r w:rsidRPr="00E86E59">
        <w:rPr>
          <w:rFonts w:ascii="標楷體" w:eastAsia="標楷體" w:hAnsi="標楷體" w:hint="eastAsia"/>
          <w:b w:val="0"/>
          <w:bCs/>
        </w:rPr>
        <w:t>93</w:t>
      </w:r>
      <w:r w:rsidR="009B37E7" w:rsidRPr="00E86E59">
        <w:rPr>
          <w:rFonts w:ascii="標楷體" w:eastAsia="標楷體" w:hAnsi="標楷體" w:hint="eastAsia"/>
          <w:b w:val="0"/>
          <w:bCs/>
        </w:rPr>
        <w:t>)</w:t>
      </w:r>
      <w:r w:rsidRPr="00E86E59">
        <w:rPr>
          <w:rFonts w:ascii="標楷體" w:eastAsia="標楷體" w:hAnsi="標楷體" w:hint="eastAsia"/>
          <w:b w:val="0"/>
          <w:bCs/>
        </w:rPr>
        <w:t>院台</w:t>
      </w:r>
      <w:proofErr w:type="gramStart"/>
      <w:r w:rsidRPr="00E86E59">
        <w:rPr>
          <w:rFonts w:ascii="標楷體" w:eastAsia="標楷體" w:hAnsi="標楷體" w:hint="eastAsia"/>
          <w:b w:val="0"/>
          <w:bCs/>
        </w:rPr>
        <w:t>申肆字</w:t>
      </w:r>
      <w:proofErr w:type="gramEnd"/>
      <w:r w:rsidRPr="00E86E59">
        <w:rPr>
          <w:rFonts w:ascii="標楷體" w:eastAsia="標楷體" w:hAnsi="標楷體" w:hint="eastAsia"/>
          <w:b w:val="0"/>
          <w:bCs/>
        </w:rPr>
        <w:t>第○九三一八○三八九六號令修正第一條、第二條第一款、第二款、第四款、第七款、第九條；並刪除第八條</w:t>
      </w:r>
    </w:p>
    <w:p w:rsidR="00301E54" w:rsidRPr="00E86E59" w:rsidRDefault="00971049" w:rsidP="00F85198">
      <w:pPr>
        <w:pStyle w:val="a6"/>
        <w:kinsoku/>
        <w:overflowPunct w:val="0"/>
        <w:autoSpaceDN w:val="0"/>
        <w:ind w:leftChars="950" w:left="2014" w:right="0" w:firstLine="0"/>
        <w:rPr>
          <w:rFonts w:ascii="標楷體" w:eastAsia="標楷體" w:hAnsi="標楷體" w:hint="eastAsia"/>
          <w:b w:val="0"/>
          <w:bCs/>
        </w:rPr>
      </w:pPr>
      <w:r w:rsidRPr="00E86E59">
        <w:rPr>
          <w:rFonts w:ascii="標楷體" w:eastAsia="標楷體" w:hAnsi="標楷體" w:hint="eastAsia"/>
          <w:b w:val="0"/>
          <w:bCs/>
        </w:rPr>
        <w:t>一百一十年七月</w:t>
      </w:r>
      <w:r w:rsidR="00100794">
        <w:rPr>
          <w:rFonts w:ascii="標楷體" w:eastAsia="標楷體" w:hAnsi="標楷體" w:hint="eastAsia"/>
          <w:b w:val="0"/>
          <w:bCs/>
        </w:rPr>
        <w:t>九</w:t>
      </w:r>
      <w:r w:rsidRPr="00E86E59">
        <w:rPr>
          <w:rFonts w:ascii="標楷體" w:eastAsia="標楷體" w:hAnsi="標楷體" w:hint="eastAsia"/>
          <w:b w:val="0"/>
          <w:bCs/>
        </w:rPr>
        <w:t>日本院</w:t>
      </w:r>
      <w:r w:rsidRPr="00E86E59">
        <w:rPr>
          <w:rFonts w:ascii="標楷體" w:eastAsia="標楷體" w:hAnsi="標楷體"/>
          <w:b w:val="0"/>
          <w:bCs/>
        </w:rPr>
        <w:t>(110)</w:t>
      </w:r>
      <w:r w:rsidRPr="00E86E59">
        <w:rPr>
          <w:rFonts w:ascii="標楷體" w:eastAsia="標楷體" w:hAnsi="標楷體" w:hint="eastAsia"/>
          <w:b w:val="0"/>
          <w:bCs/>
        </w:rPr>
        <w:t>院台</w:t>
      </w:r>
      <w:proofErr w:type="gramStart"/>
      <w:r w:rsidRPr="00E86E59">
        <w:rPr>
          <w:rFonts w:ascii="標楷體" w:eastAsia="標楷體" w:hAnsi="標楷體" w:hint="eastAsia"/>
          <w:b w:val="0"/>
          <w:bCs/>
        </w:rPr>
        <w:t>申貳字</w:t>
      </w:r>
      <w:proofErr w:type="gramEnd"/>
      <w:r w:rsidRPr="00E86E59">
        <w:rPr>
          <w:rFonts w:ascii="標楷體" w:eastAsia="標楷體" w:hAnsi="標楷體" w:hint="eastAsia"/>
          <w:b w:val="0"/>
          <w:bCs/>
        </w:rPr>
        <w:t>第一一</w:t>
      </w:r>
      <w:r w:rsidRPr="00E86E59">
        <w:rPr>
          <w:rFonts w:ascii="新細明體" w:eastAsia="新細明體" w:hAnsi="新細明體" w:cs="新細明體" w:hint="eastAsia"/>
          <w:b w:val="0"/>
          <w:bCs/>
        </w:rPr>
        <w:t>〇</w:t>
      </w:r>
      <w:r w:rsidRPr="00E86E59">
        <w:rPr>
          <w:rFonts w:ascii="標楷體" w:eastAsia="標楷體" w:hAnsi="標楷體" w:cs="標楷體" w:hint="eastAsia"/>
          <w:b w:val="0"/>
          <w:bCs/>
        </w:rPr>
        <w:t>一八三一九九二號令修正第一條、第二條、第三條條</w:t>
      </w:r>
      <w:r w:rsidRPr="00E86E59">
        <w:rPr>
          <w:rFonts w:ascii="標楷體" w:eastAsia="標楷體" w:hAnsi="標楷體" w:hint="eastAsia"/>
          <w:b w:val="0"/>
          <w:bCs/>
        </w:rPr>
        <w:t>文</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t>第　一　條　　監察院</w:t>
      </w:r>
      <w:r w:rsidR="00971049" w:rsidRPr="00E86E59">
        <w:rPr>
          <w:rFonts w:ascii="標楷體" w:eastAsia="標楷體" w:hAnsi="標楷體" w:hint="eastAsia"/>
          <w:b w:val="0"/>
          <w:bCs/>
          <w:sz w:val="24"/>
        </w:rPr>
        <w:t>(以下簡稱本院)為受理及監察公職人員財產申報、公職人員利益衝突迴避、政治獻金及</w:t>
      </w:r>
      <w:proofErr w:type="gramStart"/>
      <w:r w:rsidR="00971049" w:rsidRPr="00E86E59">
        <w:rPr>
          <w:rFonts w:ascii="標楷體" w:eastAsia="標楷體" w:hAnsi="標楷體" w:hint="eastAsia"/>
          <w:b w:val="0"/>
          <w:bCs/>
          <w:sz w:val="24"/>
        </w:rPr>
        <w:t>遊說等廉政</w:t>
      </w:r>
      <w:proofErr w:type="gramEnd"/>
      <w:r w:rsidR="00971049" w:rsidRPr="00E86E59">
        <w:rPr>
          <w:rFonts w:ascii="標楷體" w:eastAsia="標楷體" w:hAnsi="標楷體" w:hint="eastAsia"/>
          <w:b w:val="0"/>
          <w:bCs/>
          <w:sz w:val="24"/>
        </w:rPr>
        <w:t>相關業務，並審議其處分、決定等事項，依本院各委員會組織法第二條第三項規定，設廉政委員會(以下簡稱本會)</w:t>
      </w:r>
      <w:r w:rsidRPr="00E86E59">
        <w:rPr>
          <w:rFonts w:ascii="標楷體" w:eastAsia="標楷體" w:hAnsi="標楷體" w:hint="eastAsia"/>
          <w:b w:val="0"/>
          <w:bCs/>
          <w:sz w:val="24"/>
        </w:rPr>
        <w:t>。</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t>第　二　條　　本會之任務如下：</w:t>
      </w:r>
    </w:p>
    <w:p w:rsidR="00301E54" w:rsidRPr="00E86E59" w:rsidRDefault="00301E54" w:rsidP="00555503">
      <w:pPr>
        <w:pStyle w:val="50"/>
        <w:kinsoku/>
        <w:overflowPunct w:val="0"/>
        <w:ind w:leftChars="570" w:left="1707" w:right="0" w:hangingChars="206" w:hanging="499"/>
        <w:rPr>
          <w:rFonts w:ascii="標楷體" w:eastAsia="標楷體" w:hAnsi="標楷體" w:hint="eastAsia"/>
          <w:b w:val="0"/>
          <w:bCs/>
          <w:sz w:val="24"/>
        </w:rPr>
      </w:pPr>
      <w:proofErr w:type="gramStart"/>
      <w:r w:rsidRPr="00E86E59">
        <w:rPr>
          <w:rFonts w:ascii="標楷體" w:eastAsia="標楷體" w:hAnsi="標楷體" w:hint="eastAsia"/>
          <w:b w:val="0"/>
          <w:bCs/>
          <w:sz w:val="24"/>
        </w:rPr>
        <w:t>一</w:t>
      </w:r>
      <w:proofErr w:type="gramEnd"/>
      <w:r w:rsidR="00971049" w:rsidRPr="00E86E59">
        <w:rPr>
          <w:rFonts w:ascii="標楷體" w:eastAsia="標楷體" w:hAnsi="標楷體" w:hint="eastAsia"/>
          <w:b w:val="0"/>
          <w:bCs/>
          <w:sz w:val="24"/>
        </w:rPr>
        <w:t xml:space="preserve">　</w:t>
      </w:r>
      <w:r w:rsidRPr="00E86E59">
        <w:rPr>
          <w:rFonts w:ascii="標楷體" w:eastAsia="標楷體" w:hAnsi="標楷體" w:hint="eastAsia"/>
          <w:b w:val="0"/>
          <w:bCs/>
          <w:sz w:val="24"/>
        </w:rPr>
        <w:t>關於</w:t>
      </w:r>
      <w:r w:rsidR="00971049" w:rsidRPr="00E86E59">
        <w:rPr>
          <w:rFonts w:ascii="標楷體" w:eastAsia="標楷體" w:hAnsi="標楷體" w:hint="eastAsia"/>
          <w:b w:val="0"/>
          <w:bCs/>
          <w:sz w:val="24"/>
        </w:rPr>
        <w:t>本院受理公職人員財產申報資料及政治獻金會計報告書之查核決策事項</w:t>
      </w:r>
      <w:r w:rsidRPr="00E86E59">
        <w:rPr>
          <w:rFonts w:ascii="標楷體" w:eastAsia="標楷體" w:hAnsi="標楷體" w:hint="eastAsia"/>
          <w:b w:val="0"/>
          <w:bCs/>
          <w:sz w:val="24"/>
        </w:rPr>
        <w:t>。</w:t>
      </w:r>
    </w:p>
    <w:p w:rsidR="00301E54" w:rsidRPr="00E86E59" w:rsidRDefault="00301E54" w:rsidP="00555503">
      <w:pPr>
        <w:pStyle w:val="50"/>
        <w:kinsoku/>
        <w:overflowPunct w:val="0"/>
        <w:ind w:leftChars="570" w:left="1707" w:right="0" w:hangingChars="206" w:hanging="499"/>
        <w:rPr>
          <w:rFonts w:ascii="標楷體" w:eastAsia="標楷體" w:hAnsi="標楷體" w:hint="eastAsia"/>
          <w:b w:val="0"/>
          <w:bCs/>
          <w:sz w:val="24"/>
        </w:rPr>
      </w:pPr>
      <w:r w:rsidRPr="00E86E59">
        <w:rPr>
          <w:rFonts w:ascii="標楷體" w:eastAsia="標楷體" w:hAnsi="標楷體" w:hint="eastAsia"/>
          <w:b w:val="0"/>
          <w:bCs/>
          <w:sz w:val="24"/>
        </w:rPr>
        <w:t>二　關於</w:t>
      </w:r>
      <w:r w:rsidR="00971049" w:rsidRPr="00E86E59">
        <w:rPr>
          <w:rFonts w:ascii="標楷體" w:eastAsia="標楷體" w:hAnsi="標楷體" w:hint="eastAsia"/>
          <w:b w:val="0"/>
          <w:bCs/>
          <w:sz w:val="24"/>
        </w:rPr>
        <w:t>本院依公職人員財產申報法及政治獻金法規定應移送司法機關之審議事項</w:t>
      </w:r>
      <w:r w:rsidRPr="00E86E59">
        <w:rPr>
          <w:rFonts w:ascii="標楷體" w:eastAsia="標楷體" w:hAnsi="標楷體" w:hint="eastAsia"/>
          <w:b w:val="0"/>
          <w:bCs/>
          <w:sz w:val="24"/>
        </w:rPr>
        <w:t>。</w:t>
      </w:r>
    </w:p>
    <w:p w:rsidR="00301E54" w:rsidRPr="00E86E59" w:rsidRDefault="00301E54" w:rsidP="00555503">
      <w:pPr>
        <w:pStyle w:val="50"/>
        <w:kinsoku/>
        <w:overflowPunct w:val="0"/>
        <w:ind w:leftChars="570" w:left="1707" w:right="0" w:hangingChars="206" w:hanging="499"/>
        <w:rPr>
          <w:rFonts w:ascii="標楷體" w:eastAsia="標楷體" w:hAnsi="標楷體" w:hint="eastAsia"/>
          <w:b w:val="0"/>
          <w:bCs/>
          <w:sz w:val="24"/>
        </w:rPr>
      </w:pPr>
      <w:r w:rsidRPr="00E86E59">
        <w:rPr>
          <w:rFonts w:ascii="標楷體" w:eastAsia="標楷體" w:hAnsi="標楷體" w:hint="eastAsia"/>
          <w:b w:val="0"/>
          <w:bCs/>
          <w:sz w:val="24"/>
        </w:rPr>
        <w:t>三　關於</w:t>
      </w:r>
      <w:r w:rsidR="00971049" w:rsidRPr="00E86E59">
        <w:rPr>
          <w:rFonts w:ascii="標楷體" w:eastAsia="標楷體" w:hAnsi="標楷體" w:hint="eastAsia"/>
          <w:b w:val="0"/>
          <w:bCs/>
          <w:sz w:val="24"/>
        </w:rPr>
        <w:t>利害關係人依公職人員利益衝突迴避法提請覆決之審議事項</w:t>
      </w:r>
      <w:r w:rsidRPr="00E86E59">
        <w:rPr>
          <w:rFonts w:ascii="標楷體" w:eastAsia="標楷體" w:hAnsi="標楷體" w:hint="eastAsia"/>
          <w:b w:val="0"/>
          <w:bCs/>
          <w:sz w:val="24"/>
        </w:rPr>
        <w:t>。</w:t>
      </w:r>
    </w:p>
    <w:p w:rsidR="00301E54" w:rsidRPr="00E86E59" w:rsidRDefault="00301E54" w:rsidP="00555503">
      <w:pPr>
        <w:pStyle w:val="50"/>
        <w:kinsoku/>
        <w:overflowPunct w:val="0"/>
        <w:ind w:leftChars="570" w:left="1707" w:right="0" w:hangingChars="206" w:hanging="499"/>
        <w:rPr>
          <w:rFonts w:ascii="標楷體" w:eastAsia="標楷體" w:hAnsi="標楷體" w:hint="eastAsia"/>
          <w:b w:val="0"/>
          <w:bCs/>
          <w:sz w:val="24"/>
        </w:rPr>
      </w:pPr>
      <w:r w:rsidRPr="00E86E59">
        <w:rPr>
          <w:rFonts w:ascii="標楷體" w:eastAsia="標楷體" w:hAnsi="標楷體" w:hint="eastAsia"/>
          <w:b w:val="0"/>
          <w:bCs/>
          <w:sz w:val="24"/>
        </w:rPr>
        <w:t>四　關於</w:t>
      </w:r>
      <w:r w:rsidR="00971049" w:rsidRPr="00E86E59">
        <w:rPr>
          <w:rFonts w:ascii="標楷體" w:eastAsia="標楷體" w:hAnsi="標楷體" w:hint="eastAsia"/>
          <w:b w:val="0"/>
          <w:bCs/>
          <w:sz w:val="24"/>
        </w:rPr>
        <w:t>本院依公職人員財產申報法、公職人員利益衝突迴避法、政治獻金法及遊說法處分案件之審議事項</w:t>
      </w:r>
      <w:r w:rsidRPr="00E86E59">
        <w:rPr>
          <w:rFonts w:ascii="標楷體" w:eastAsia="標楷體" w:hAnsi="標楷體" w:hint="eastAsia"/>
          <w:b w:val="0"/>
          <w:bCs/>
          <w:sz w:val="24"/>
        </w:rPr>
        <w:t>。</w:t>
      </w:r>
    </w:p>
    <w:p w:rsidR="00301E54" w:rsidRPr="00E86E59" w:rsidRDefault="00301E54" w:rsidP="00555503">
      <w:pPr>
        <w:pStyle w:val="50"/>
        <w:kinsoku/>
        <w:overflowPunct w:val="0"/>
        <w:ind w:leftChars="570" w:left="1707" w:right="0" w:hangingChars="206" w:hanging="499"/>
        <w:rPr>
          <w:rFonts w:ascii="標楷體" w:eastAsia="標楷體" w:hAnsi="標楷體" w:hint="eastAsia"/>
          <w:b w:val="0"/>
          <w:bCs/>
          <w:sz w:val="24"/>
        </w:rPr>
      </w:pPr>
      <w:r w:rsidRPr="00E86E59">
        <w:rPr>
          <w:rFonts w:ascii="標楷體" w:eastAsia="標楷體" w:hAnsi="標楷體" w:hint="eastAsia"/>
          <w:b w:val="0"/>
          <w:bCs/>
          <w:sz w:val="24"/>
        </w:rPr>
        <w:t>五　關於</w:t>
      </w:r>
      <w:r w:rsidR="00971049" w:rsidRPr="00E86E59">
        <w:rPr>
          <w:rFonts w:ascii="標楷體" w:eastAsia="標楷體" w:hAnsi="標楷體" w:hint="eastAsia"/>
          <w:b w:val="0"/>
          <w:bCs/>
          <w:sz w:val="24"/>
        </w:rPr>
        <w:t>本院依公職人員財產申報法、公職人員利益衝突迴避法及政治獻金法公布罰鍰確定案件之審議事項</w:t>
      </w:r>
      <w:r w:rsidRPr="00E86E59">
        <w:rPr>
          <w:rFonts w:ascii="標楷體" w:eastAsia="標楷體" w:hAnsi="標楷體" w:hint="eastAsia"/>
          <w:b w:val="0"/>
          <w:bCs/>
          <w:sz w:val="24"/>
        </w:rPr>
        <w:t>。</w:t>
      </w:r>
    </w:p>
    <w:p w:rsidR="00301E54" w:rsidRPr="00E86E59" w:rsidRDefault="00301E54" w:rsidP="00555503">
      <w:pPr>
        <w:pStyle w:val="50"/>
        <w:kinsoku/>
        <w:overflowPunct w:val="0"/>
        <w:ind w:leftChars="570" w:left="1707" w:right="0" w:hangingChars="206" w:hanging="499"/>
        <w:rPr>
          <w:rFonts w:ascii="標楷體" w:eastAsia="標楷體" w:hAnsi="標楷體" w:hint="eastAsia"/>
          <w:b w:val="0"/>
          <w:bCs/>
          <w:sz w:val="24"/>
        </w:rPr>
      </w:pPr>
      <w:r w:rsidRPr="00E86E59">
        <w:rPr>
          <w:rFonts w:ascii="標楷體" w:eastAsia="標楷體" w:hAnsi="標楷體" w:hint="eastAsia"/>
          <w:b w:val="0"/>
          <w:bCs/>
          <w:sz w:val="24"/>
        </w:rPr>
        <w:t>六　關於</w:t>
      </w:r>
      <w:r w:rsidR="00971049" w:rsidRPr="00E86E59">
        <w:rPr>
          <w:rFonts w:ascii="標楷體" w:eastAsia="標楷體" w:hAnsi="標楷體" w:hint="eastAsia"/>
          <w:b w:val="0"/>
          <w:bCs/>
          <w:sz w:val="24"/>
        </w:rPr>
        <w:t>各機關(構)依公職人員財產申報法、公職人員利益衝突迴避法、政治獻金法及遊說法辦理相關業務之監察事項</w:t>
      </w:r>
      <w:r w:rsidRPr="00E86E59">
        <w:rPr>
          <w:rFonts w:ascii="標楷體" w:eastAsia="標楷體" w:hAnsi="標楷體" w:hint="eastAsia"/>
          <w:b w:val="0"/>
          <w:bCs/>
          <w:sz w:val="24"/>
        </w:rPr>
        <w:t>。</w:t>
      </w:r>
    </w:p>
    <w:p w:rsidR="00301E54" w:rsidRPr="00E86E59" w:rsidRDefault="00301E54" w:rsidP="00555503">
      <w:pPr>
        <w:pStyle w:val="50"/>
        <w:kinsoku/>
        <w:overflowPunct w:val="0"/>
        <w:ind w:leftChars="570" w:left="1707" w:right="0" w:hangingChars="206" w:hanging="499"/>
        <w:rPr>
          <w:rFonts w:ascii="標楷體" w:eastAsia="標楷體" w:hAnsi="標楷體" w:hint="eastAsia"/>
          <w:b w:val="0"/>
          <w:bCs/>
          <w:sz w:val="24"/>
        </w:rPr>
      </w:pPr>
      <w:r w:rsidRPr="00E86E59">
        <w:rPr>
          <w:rFonts w:ascii="標楷體" w:eastAsia="標楷體" w:hAnsi="標楷體" w:hint="eastAsia"/>
          <w:b w:val="0"/>
          <w:bCs/>
          <w:sz w:val="24"/>
        </w:rPr>
        <w:t>七　其他</w:t>
      </w:r>
      <w:r w:rsidR="00971049" w:rsidRPr="00E86E59">
        <w:rPr>
          <w:rFonts w:ascii="標楷體" w:eastAsia="標楷體" w:hAnsi="標楷體" w:hint="eastAsia"/>
          <w:b w:val="0"/>
          <w:bCs/>
          <w:sz w:val="24"/>
        </w:rPr>
        <w:t>有關公職人員財產申報、公職人員利益衝突迴避、政治獻金及</w:t>
      </w:r>
      <w:proofErr w:type="gramStart"/>
      <w:r w:rsidR="00971049" w:rsidRPr="00E86E59">
        <w:rPr>
          <w:rFonts w:ascii="標楷體" w:eastAsia="標楷體" w:hAnsi="標楷體" w:hint="eastAsia"/>
          <w:b w:val="0"/>
          <w:bCs/>
          <w:sz w:val="24"/>
        </w:rPr>
        <w:t>遊說等廉政</w:t>
      </w:r>
      <w:proofErr w:type="gramEnd"/>
      <w:r w:rsidR="00971049" w:rsidRPr="00E86E59">
        <w:rPr>
          <w:rFonts w:ascii="標楷體" w:eastAsia="標楷體" w:hAnsi="標楷體" w:hint="eastAsia"/>
          <w:b w:val="0"/>
          <w:bCs/>
          <w:sz w:val="24"/>
        </w:rPr>
        <w:t>業務之事項</w:t>
      </w:r>
      <w:r w:rsidRPr="00E86E59">
        <w:rPr>
          <w:rFonts w:ascii="標楷體" w:eastAsia="標楷體" w:hAnsi="標楷體" w:hint="eastAsia"/>
          <w:b w:val="0"/>
          <w:bCs/>
          <w:sz w:val="24"/>
        </w:rPr>
        <w:t>。</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t>第　三　條　　本會</w:t>
      </w:r>
      <w:r w:rsidR="00971049" w:rsidRPr="00E86E59">
        <w:rPr>
          <w:rFonts w:ascii="標楷體" w:eastAsia="標楷體" w:hAnsi="標楷體" w:hint="eastAsia"/>
          <w:b w:val="0"/>
          <w:bCs/>
          <w:sz w:val="24"/>
        </w:rPr>
        <w:t>置委員七人，由院長、副院長以外之監察委員互選之，任期一年，連選得連任一次，並互推</w:t>
      </w:r>
      <w:proofErr w:type="gramStart"/>
      <w:r w:rsidR="00971049" w:rsidRPr="00E86E59">
        <w:rPr>
          <w:rFonts w:ascii="標楷體" w:eastAsia="標楷體" w:hAnsi="標楷體" w:hint="eastAsia"/>
          <w:b w:val="0"/>
          <w:bCs/>
          <w:sz w:val="24"/>
        </w:rPr>
        <w:t>一</w:t>
      </w:r>
      <w:proofErr w:type="gramEnd"/>
      <w:r w:rsidR="00971049" w:rsidRPr="00E86E59">
        <w:rPr>
          <w:rFonts w:ascii="標楷體" w:eastAsia="標楷體" w:hAnsi="標楷體" w:hint="eastAsia"/>
          <w:b w:val="0"/>
          <w:bCs/>
          <w:sz w:val="24"/>
        </w:rPr>
        <w:t>人為召集人</w:t>
      </w:r>
      <w:r w:rsidRPr="00E86E59">
        <w:rPr>
          <w:rFonts w:ascii="標楷體" w:eastAsia="標楷體" w:hAnsi="標楷體" w:hint="eastAsia"/>
          <w:b w:val="0"/>
          <w:bCs/>
          <w:sz w:val="24"/>
        </w:rPr>
        <w:t>。</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t>第　四　條　　本會每月開會一次。但必要時經召集人或三位以上委員提議，得隨時召開會議。</w:t>
      </w:r>
    </w:p>
    <w:p w:rsidR="00301E54" w:rsidRPr="00E86E59" w:rsidRDefault="00301E54" w:rsidP="00555503">
      <w:pPr>
        <w:pStyle w:val="a6"/>
        <w:kinsoku/>
        <w:overflowPunct w:val="0"/>
        <w:ind w:leftChars="583" w:left="1236" w:right="0" w:firstLineChars="200" w:firstLine="484"/>
        <w:rPr>
          <w:rFonts w:ascii="標楷體" w:eastAsia="標楷體" w:hAnsi="標楷體" w:hint="eastAsia"/>
          <w:b w:val="0"/>
          <w:bCs/>
          <w:sz w:val="24"/>
        </w:rPr>
      </w:pPr>
      <w:r w:rsidRPr="00E86E59">
        <w:rPr>
          <w:rFonts w:ascii="標楷體" w:eastAsia="標楷體" w:hAnsi="標楷體" w:hint="eastAsia"/>
          <w:b w:val="0"/>
          <w:bCs/>
          <w:sz w:val="24"/>
        </w:rPr>
        <w:t>前項會議由召集人任主席。如召集人未克出席，由出席委員互推一人任之。</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t>第　五　條　　本會會議須有本會全體委員二分之一以上出席方得開會，出席委員過半數之同意方得決議。可否同數時，取決於主席。</w:t>
      </w:r>
    </w:p>
    <w:p w:rsidR="00301E54" w:rsidRPr="00E86E59" w:rsidRDefault="00301E54" w:rsidP="00555503">
      <w:pPr>
        <w:pStyle w:val="a6"/>
        <w:kinsoku/>
        <w:overflowPunct w:val="0"/>
        <w:ind w:leftChars="583" w:left="1236" w:right="0" w:firstLineChars="200" w:firstLine="484"/>
        <w:rPr>
          <w:rFonts w:ascii="標楷體" w:eastAsia="標楷體" w:hAnsi="標楷體" w:hint="eastAsia"/>
          <w:b w:val="0"/>
          <w:bCs/>
          <w:sz w:val="24"/>
        </w:rPr>
      </w:pPr>
      <w:r w:rsidRPr="00E86E59">
        <w:rPr>
          <w:rFonts w:ascii="標楷體" w:eastAsia="標楷體" w:hAnsi="標楷體" w:hint="eastAsia"/>
          <w:b w:val="0"/>
          <w:bCs/>
          <w:sz w:val="24"/>
        </w:rPr>
        <w:t>本會開會時，除本院委員得列席外，必要時得邀集本院或其他機關</w:t>
      </w:r>
      <w:r w:rsidR="00E86E59">
        <w:rPr>
          <w:rFonts w:ascii="標楷體" w:eastAsia="標楷體" w:hAnsi="標楷體" w:hint="eastAsia"/>
          <w:b w:val="0"/>
          <w:bCs/>
          <w:sz w:val="24"/>
        </w:rPr>
        <w:t>(</w:t>
      </w:r>
      <w:r w:rsidRPr="00E86E59">
        <w:rPr>
          <w:rFonts w:ascii="標楷體" w:eastAsia="標楷體" w:hAnsi="標楷體" w:hint="eastAsia"/>
          <w:b w:val="0"/>
          <w:bCs/>
          <w:sz w:val="24"/>
        </w:rPr>
        <w:t>構</w:t>
      </w:r>
      <w:r w:rsidR="00E86E59">
        <w:rPr>
          <w:rFonts w:ascii="標楷體" w:eastAsia="標楷體" w:hAnsi="標楷體" w:hint="eastAsia"/>
          <w:b w:val="0"/>
          <w:bCs/>
          <w:sz w:val="24"/>
        </w:rPr>
        <w:t>)</w:t>
      </w:r>
      <w:r w:rsidRPr="00E86E59">
        <w:rPr>
          <w:rFonts w:ascii="標楷體" w:eastAsia="標楷體" w:hAnsi="標楷體" w:hint="eastAsia"/>
          <w:b w:val="0"/>
          <w:bCs/>
          <w:sz w:val="24"/>
        </w:rPr>
        <w:t>相關人員列席說明。</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t>第　六　條</w:t>
      </w:r>
      <w:r w:rsidR="00E86E59" w:rsidRPr="00E86E59">
        <w:rPr>
          <w:rFonts w:ascii="標楷體" w:eastAsia="標楷體" w:hAnsi="標楷體" w:hint="eastAsia"/>
          <w:b w:val="0"/>
          <w:bCs/>
          <w:sz w:val="24"/>
        </w:rPr>
        <w:t xml:space="preserve">　　</w:t>
      </w:r>
      <w:r w:rsidRPr="00E86E59">
        <w:rPr>
          <w:rFonts w:ascii="標楷體" w:eastAsia="標楷體" w:hAnsi="標楷體" w:hint="eastAsia"/>
          <w:b w:val="0"/>
          <w:bCs/>
          <w:sz w:val="24"/>
        </w:rPr>
        <w:t>本會委員就審議案件依相關法令有應行迴避事由者，不得參與審議及表決。</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t>第　七　條</w:t>
      </w:r>
      <w:r w:rsidR="00E86E59" w:rsidRPr="00E86E59">
        <w:rPr>
          <w:rFonts w:ascii="標楷體" w:eastAsia="標楷體" w:hAnsi="標楷體" w:hint="eastAsia"/>
          <w:b w:val="0"/>
          <w:bCs/>
          <w:sz w:val="24"/>
        </w:rPr>
        <w:t xml:space="preserve">　　</w:t>
      </w:r>
      <w:r w:rsidRPr="00E86E59">
        <w:rPr>
          <w:rFonts w:ascii="標楷體" w:eastAsia="標楷體" w:hAnsi="標楷體" w:hint="eastAsia"/>
          <w:b w:val="0"/>
          <w:bCs/>
          <w:sz w:val="24"/>
        </w:rPr>
        <w:t>本會置執行秘書一人、秘書三人至五人，分別由公職人員財產申報處處長及職員兼任之。</w:t>
      </w:r>
    </w:p>
    <w:p w:rsidR="00301E54" w:rsidRPr="00E86E59" w:rsidRDefault="00301E54" w:rsidP="00555503">
      <w:pPr>
        <w:pStyle w:val="a6"/>
        <w:kinsoku/>
        <w:overflowPunct w:val="0"/>
        <w:ind w:left="1237" w:right="0" w:hangingChars="511" w:hanging="1237"/>
        <w:rPr>
          <w:rFonts w:ascii="標楷體" w:eastAsia="標楷體" w:hAnsi="標楷體" w:hint="eastAsia"/>
          <w:b w:val="0"/>
          <w:bCs/>
          <w:sz w:val="24"/>
        </w:rPr>
      </w:pPr>
      <w:r w:rsidRPr="00E86E59">
        <w:rPr>
          <w:rFonts w:ascii="標楷體" w:eastAsia="標楷體" w:hAnsi="標楷體" w:hint="eastAsia"/>
          <w:b w:val="0"/>
          <w:bCs/>
          <w:sz w:val="24"/>
        </w:rPr>
        <w:lastRenderedPageBreak/>
        <w:t>第　八　條</w:t>
      </w:r>
      <w:r w:rsidR="00E86E59">
        <w:rPr>
          <w:rFonts w:ascii="標楷體" w:eastAsia="標楷體" w:hAnsi="標楷體" w:hint="eastAsia"/>
          <w:b w:val="0"/>
          <w:bCs/>
          <w:sz w:val="24"/>
        </w:rPr>
        <w:t xml:space="preserve">　　</w:t>
      </w:r>
      <w:r w:rsidRPr="00E86E59">
        <w:rPr>
          <w:rFonts w:ascii="標楷體" w:eastAsia="標楷體" w:hAnsi="標楷體" w:hint="eastAsia"/>
          <w:b w:val="0"/>
          <w:bCs/>
          <w:sz w:val="24"/>
        </w:rPr>
        <w:t>本辦法自發布日施行。</w:t>
      </w:r>
    </w:p>
    <w:p w:rsidR="00734FEF" w:rsidRPr="000924B8" w:rsidRDefault="00734FEF" w:rsidP="00C377A9">
      <w:pPr>
        <w:spacing w:afterLines="50" w:after="159"/>
        <w:jc w:val="left"/>
        <w:rPr>
          <w:rFonts w:ascii="標楷體" w:eastAsia="標楷體" w:hAnsi="標楷體" w:hint="eastAsia"/>
          <w:spacing w:val="-12"/>
          <w:sz w:val="40"/>
          <w:szCs w:val="24"/>
        </w:rPr>
      </w:pPr>
      <w:r>
        <w:rPr>
          <w:rFonts w:ascii="標楷體" w:eastAsia="標楷體" w:hAnsi="標楷體"/>
          <w:b/>
          <w:bCs/>
        </w:rPr>
        <w:br w:type="page"/>
      </w:r>
      <w:r w:rsidRPr="000924B8">
        <w:rPr>
          <w:rFonts w:ascii="標楷體" w:eastAsia="標楷體" w:hAnsi="標楷體" w:hint="eastAsia"/>
          <w:spacing w:val="-12"/>
          <w:sz w:val="40"/>
          <w:szCs w:val="24"/>
        </w:rPr>
        <w:lastRenderedPageBreak/>
        <w:t>監察院廉政委員會設置辦法第一條、第二條、第三條修正總說明</w:t>
      </w:r>
    </w:p>
    <w:p w:rsidR="00734FEF" w:rsidRPr="000924B8" w:rsidRDefault="00734FEF" w:rsidP="00734FEF">
      <w:pPr>
        <w:kinsoku/>
        <w:spacing w:line="460" w:lineRule="exact"/>
        <w:ind w:right="0" w:firstLineChars="200" w:firstLine="564"/>
        <w:rPr>
          <w:rFonts w:ascii="標楷體" w:eastAsia="標楷體" w:hAnsi="標楷體" w:hint="eastAsia"/>
          <w:sz w:val="28"/>
          <w:szCs w:val="24"/>
        </w:rPr>
      </w:pPr>
      <w:r w:rsidRPr="000924B8">
        <w:rPr>
          <w:rFonts w:ascii="標楷體" w:eastAsia="標楷體" w:hAnsi="標楷體" w:hint="eastAsia"/>
          <w:sz w:val="28"/>
          <w:szCs w:val="28"/>
        </w:rPr>
        <w:t>監察院(以下簡稱本院)於八十六年三月四日公告施行「公職人員財產申報委員會設置辦法」，由本院委員組成公職人員財產申報委員會，負責相關案件之審議及監察。九十一年十一月十五日修正為「</w:t>
      </w:r>
      <w:r w:rsidRPr="000924B8">
        <w:rPr>
          <w:rFonts w:ascii="標楷體" w:eastAsia="標楷體" w:hAnsi="標楷體" w:hint="eastAsia"/>
          <w:sz w:val="28"/>
          <w:szCs w:val="24"/>
        </w:rPr>
        <w:t>監察院</w:t>
      </w:r>
      <w:r w:rsidRPr="000924B8">
        <w:rPr>
          <w:rFonts w:ascii="標楷體" w:eastAsia="標楷體" w:hAnsi="標楷體" w:hint="eastAsia"/>
          <w:sz w:val="28"/>
          <w:szCs w:val="28"/>
        </w:rPr>
        <w:t>廉政委員會設置辦法」，改設</w:t>
      </w:r>
      <w:r w:rsidRPr="000924B8">
        <w:rPr>
          <w:rFonts w:ascii="標楷體" w:eastAsia="標楷體" w:hAnsi="標楷體" w:hint="eastAsia"/>
          <w:sz w:val="28"/>
          <w:szCs w:val="24"/>
        </w:rPr>
        <w:t>監察院</w:t>
      </w:r>
      <w:r w:rsidRPr="000924B8">
        <w:rPr>
          <w:rFonts w:ascii="標楷體" w:eastAsia="標楷體" w:hAnsi="標楷體" w:hint="eastAsia"/>
          <w:sz w:val="28"/>
          <w:szCs w:val="28"/>
        </w:rPr>
        <w:t>廉政委員會</w:t>
      </w:r>
      <w:r w:rsidRPr="000924B8">
        <w:rPr>
          <w:rFonts w:ascii="標楷體" w:eastAsia="標楷體" w:hAnsi="標楷體" w:hint="eastAsia"/>
          <w:sz w:val="28"/>
          <w:szCs w:val="24"/>
        </w:rPr>
        <w:t>(以下簡稱本會)</w:t>
      </w:r>
      <w:r w:rsidRPr="000924B8">
        <w:rPr>
          <w:rFonts w:ascii="標楷體" w:eastAsia="標楷體" w:hAnsi="標楷體" w:hint="eastAsia"/>
          <w:sz w:val="28"/>
          <w:szCs w:val="28"/>
        </w:rPr>
        <w:t>。嗣後</w:t>
      </w:r>
      <w:r w:rsidRPr="000924B8">
        <w:rPr>
          <w:rFonts w:ascii="標楷體" w:eastAsia="標楷體" w:hAnsi="標楷體" w:hint="eastAsia"/>
          <w:sz w:val="28"/>
          <w:szCs w:val="24"/>
        </w:rPr>
        <w:t>公職人員利益衝突迴避法、政治獻金法陸續於八十九年、九十三年公布，賦予本院辦理相關業務權限，</w:t>
      </w:r>
      <w:r w:rsidRPr="000924B8">
        <w:rPr>
          <w:rFonts w:ascii="標楷體" w:eastAsia="標楷體" w:hAnsi="標楷體" w:hint="eastAsia"/>
          <w:sz w:val="28"/>
          <w:szCs w:val="28"/>
        </w:rPr>
        <w:t>「</w:t>
      </w:r>
      <w:r w:rsidRPr="000924B8">
        <w:rPr>
          <w:rFonts w:ascii="標楷體" w:eastAsia="標楷體" w:hAnsi="標楷體" w:hint="eastAsia"/>
          <w:sz w:val="28"/>
          <w:szCs w:val="24"/>
        </w:rPr>
        <w:t>監察院</w:t>
      </w:r>
      <w:r w:rsidRPr="000924B8">
        <w:rPr>
          <w:rFonts w:ascii="標楷體" w:eastAsia="標楷體" w:hAnsi="標楷體" w:hint="eastAsia"/>
          <w:sz w:val="28"/>
          <w:szCs w:val="28"/>
        </w:rPr>
        <w:t>廉政委員會設置辦法」</w:t>
      </w:r>
      <w:proofErr w:type="gramStart"/>
      <w:r w:rsidRPr="000924B8">
        <w:rPr>
          <w:rFonts w:ascii="標楷體" w:eastAsia="標楷體" w:hAnsi="標楷體" w:hint="eastAsia"/>
          <w:sz w:val="28"/>
          <w:szCs w:val="24"/>
        </w:rPr>
        <w:t>爰</w:t>
      </w:r>
      <w:proofErr w:type="gramEnd"/>
      <w:r w:rsidRPr="000924B8">
        <w:rPr>
          <w:rFonts w:ascii="標楷體" w:eastAsia="標楷體" w:hAnsi="標楷體" w:hint="eastAsia"/>
          <w:sz w:val="28"/>
          <w:szCs w:val="24"/>
        </w:rPr>
        <w:t>於九十一年十一月十五日、</w:t>
      </w:r>
      <w:proofErr w:type="gramStart"/>
      <w:r w:rsidRPr="000924B8">
        <w:rPr>
          <w:rFonts w:ascii="標楷體" w:eastAsia="標楷體" w:hAnsi="標楷體" w:hint="eastAsia"/>
          <w:sz w:val="28"/>
          <w:szCs w:val="24"/>
        </w:rPr>
        <w:t>九十三年七月二十八日迭經修</w:t>
      </w:r>
      <w:proofErr w:type="gramEnd"/>
      <w:r w:rsidRPr="000924B8">
        <w:rPr>
          <w:rFonts w:ascii="標楷體" w:eastAsia="標楷體" w:hAnsi="標楷體" w:hint="eastAsia"/>
          <w:sz w:val="28"/>
          <w:szCs w:val="24"/>
        </w:rPr>
        <w:t>正，將公職人員利益衝突迴避法、政治獻金法一併劃歸本會職掌。</w:t>
      </w:r>
    </w:p>
    <w:p w:rsidR="00734FEF" w:rsidRPr="000924B8" w:rsidRDefault="00734FEF" w:rsidP="00734FEF">
      <w:pPr>
        <w:kinsoku/>
        <w:spacing w:line="460" w:lineRule="exact"/>
        <w:ind w:right="0" w:firstLineChars="200" w:firstLine="564"/>
        <w:rPr>
          <w:rFonts w:ascii="標楷體" w:eastAsia="標楷體" w:hAnsi="標楷體" w:hint="eastAsia"/>
          <w:sz w:val="28"/>
          <w:szCs w:val="24"/>
        </w:rPr>
      </w:pPr>
      <w:proofErr w:type="gramStart"/>
      <w:r w:rsidRPr="000924B8">
        <w:rPr>
          <w:rFonts w:ascii="標楷體" w:eastAsia="標楷體" w:hAnsi="標楷體" w:hint="eastAsia"/>
          <w:sz w:val="28"/>
          <w:szCs w:val="24"/>
        </w:rPr>
        <w:t>鑑</w:t>
      </w:r>
      <w:proofErr w:type="gramEnd"/>
      <w:r w:rsidRPr="000924B8">
        <w:rPr>
          <w:rFonts w:ascii="標楷體" w:eastAsia="標楷體" w:hAnsi="標楷體" w:hint="eastAsia"/>
          <w:sz w:val="28"/>
          <w:szCs w:val="24"/>
        </w:rPr>
        <w:t>於遊說法於九十六年公布，公職人員財產申報法、公職人員利益衝突迴避法及政治獻金法亦陸續修正，有關本會職權行使範圍，宜配合相關法規之增修，為適度之調整。</w:t>
      </w:r>
      <w:r w:rsidRPr="000924B8">
        <w:rPr>
          <w:rFonts w:ascii="標楷體" w:eastAsia="標楷體" w:hAnsi="標楷體" w:hint="eastAsia"/>
          <w:sz w:val="28"/>
          <w:szCs w:val="28"/>
        </w:rPr>
        <w:t>又</w:t>
      </w:r>
      <w:proofErr w:type="gramStart"/>
      <w:r w:rsidRPr="000924B8">
        <w:rPr>
          <w:rFonts w:ascii="標楷體" w:eastAsia="標楷體" w:hAnsi="標楷體" w:hint="eastAsia"/>
          <w:sz w:val="28"/>
          <w:szCs w:val="28"/>
        </w:rPr>
        <w:t>本院訴願</w:t>
      </w:r>
      <w:proofErr w:type="gramEnd"/>
      <w:r w:rsidRPr="000924B8">
        <w:rPr>
          <w:rFonts w:ascii="標楷體" w:eastAsia="標楷體" w:hAnsi="標楷體" w:hint="eastAsia"/>
          <w:sz w:val="28"/>
          <w:szCs w:val="28"/>
        </w:rPr>
        <w:t>審議委員會組織規程於一百零九年十二月十六日修正發布，鑑於本會與該會之審議事項及組織構成極具關連性，爰參採該會委員任期修正理由，修正本會委員任期規定，茲擬具「</w:t>
      </w:r>
      <w:r w:rsidRPr="000924B8">
        <w:rPr>
          <w:rFonts w:ascii="標楷體" w:eastAsia="標楷體" w:hAnsi="標楷體" w:hint="eastAsia"/>
          <w:sz w:val="28"/>
          <w:szCs w:val="24"/>
        </w:rPr>
        <w:t>監察院</w:t>
      </w:r>
      <w:r w:rsidRPr="000924B8">
        <w:rPr>
          <w:rFonts w:ascii="標楷體" w:eastAsia="標楷體" w:hAnsi="標楷體" w:hint="eastAsia"/>
          <w:sz w:val="28"/>
          <w:szCs w:val="28"/>
        </w:rPr>
        <w:t>廉政委員會設置辦法」</w:t>
      </w:r>
      <w:r w:rsidRPr="000924B8">
        <w:rPr>
          <w:rFonts w:ascii="標楷體" w:eastAsia="標楷體" w:hAnsi="標楷體" w:hint="eastAsia"/>
          <w:sz w:val="28"/>
          <w:szCs w:val="24"/>
        </w:rPr>
        <w:t>第一條、第二條、第三條修正草案，其修正要點如下：</w:t>
      </w:r>
    </w:p>
    <w:p w:rsidR="00734FEF" w:rsidRPr="000924B8" w:rsidRDefault="00734FEF" w:rsidP="00734FEF">
      <w:pPr>
        <w:numPr>
          <w:ilvl w:val="0"/>
          <w:numId w:val="7"/>
        </w:numPr>
        <w:kinsoku/>
        <w:spacing w:line="460" w:lineRule="exact"/>
        <w:ind w:left="564" w:right="0" w:hangingChars="200" w:hanging="564"/>
        <w:jc w:val="left"/>
        <w:rPr>
          <w:rFonts w:ascii="標楷體" w:eastAsia="標楷體" w:hAnsi="標楷體" w:hint="eastAsia"/>
          <w:sz w:val="28"/>
          <w:szCs w:val="24"/>
        </w:rPr>
      </w:pPr>
      <w:r w:rsidRPr="000924B8">
        <w:rPr>
          <w:rFonts w:ascii="標楷體" w:eastAsia="標楷體" w:hAnsi="標楷體" w:hint="eastAsia"/>
          <w:sz w:val="28"/>
          <w:szCs w:val="24"/>
        </w:rPr>
        <w:t>配合遊說法公布施行，增列受理及監察遊說廉政業務為本會職掌。(修正條文第一條)</w:t>
      </w:r>
    </w:p>
    <w:p w:rsidR="00734FEF" w:rsidRPr="000924B8" w:rsidRDefault="00734FEF" w:rsidP="00734FEF">
      <w:pPr>
        <w:numPr>
          <w:ilvl w:val="0"/>
          <w:numId w:val="7"/>
        </w:numPr>
        <w:kinsoku/>
        <w:spacing w:line="460" w:lineRule="exact"/>
        <w:ind w:left="564" w:right="0" w:hangingChars="200" w:hanging="564"/>
        <w:jc w:val="left"/>
        <w:rPr>
          <w:rFonts w:ascii="標楷體" w:eastAsia="標楷體" w:hAnsi="標楷體"/>
          <w:sz w:val="28"/>
          <w:szCs w:val="28"/>
        </w:rPr>
      </w:pPr>
      <w:r w:rsidRPr="000924B8">
        <w:rPr>
          <w:rFonts w:ascii="標楷體" w:eastAsia="標楷體" w:hAnsi="標楷體" w:hint="eastAsia"/>
          <w:sz w:val="28"/>
          <w:szCs w:val="24"/>
        </w:rPr>
        <w:t>配合遊說法公布及公職人員財產申報法、公職人員利益衝突迴避法、政治獻金法修正，增列本院受理利害關係人依公職人員利益衝突迴避法提請覆決、</w:t>
      </w:r>
      <w:r w:rsidRPr="000924B8">
        <w:rPr>
          <w:rFonts w:ascii="標楷體" w:eastAsia="標楷體" w:hAnsi="標楷體" w:hint="eastAsia"/>
          <w:sz w:val="28"/>
          <w:szCs w:val="28"/>
        </w:rPr>
        <w:t>遊說法處分案件、依</w:t>
      </w:r>
      <w:r w:rsidRPr="000924B8">
        <w:rPr>
          <w:rFonts w:ascii="標楷體" w:eastAsia="標楷體" w:hAnsi="標楷體" w:hint="eastAsia"/>
          <w:sz w:val="28"/>
          <w:szCs w:val="24"/>
        </w:rPr>
        <w:t>政治獻金法公布罰鍰確定案件</w:t>
      </w:r>
      <w:r w:rsidRPr="000924B8">
        <w:rPr>
          <w:rFonts w:ascii="標楷體" w:eastAsia="標楷體" w:hAnsi="標楷體" w:hint="eastAsia"/>
          <w:bCs/>
          <w:sz w:val="28"/>
          <w:szCs w:val="24"/>
        </w:rPr>
        <w:t>為本會審議事項，及</w:t>
      </w:r>
      <w:r w:rsidRPr="000924B8">
        <w:rPr>
          <w:rFonts w:ascii="標楷體" w:eastAsia="標楷體" w:hAnsi="標楷體" w:hint="eastAsia"/>
          <w:sz w:val="28"/>
          <w:szCs w:val="24"/>
        </w:rPr>
        <w:t>增列各機關(構)依</w:t>
      </w:r>
      <w:r w:rsidRPr="000924B8">
        <w:rPr>
          <w:rFonts w:ascii="標楷體" w:eastAsia="標楷體" w:hAnsi="標楷體" w:hint="eastAsia"/>
          <w:bCs/>
          <w:sz w:val="28"/>
          <w:szCs w:val="24"/>
        </w:rPr>
        <w:t>政治獻金法及遊說法辦理之相關業務為本會監察事項</w:t>
      </w:r>
      <w:r w:rsidRPr="000924B8">
        <w:rPr>
          <w:rFonts w:ascii="標楷體" w:eastAsia="標楷體" w:hAnsi="標楷體" w:hint="eastAsia"/>
          <w:sz w:val="28"/>
          <w:szCs w:val="24"/>
        </w:rPr>
        <w:t>。(</w:t>
      </w:r>
      <w:r w:rsidRPr="000924B8">
        <w:rPr>
          <w:rFonts w:ascii="標楷體" w:eastAsia="標楷體" w:hAnsi="標楷體" w:hint="eastAsia"/>
          <w:sz w:val="28"/>
          <w:szCs w:val="28"/>
        </w:rPr>
        <w:t>修正條文第二條)</w:t>
      </w:r>
    </w:p>
    <w:p w:rsidR="00734FEF" w:rsidRPr="000924B8" w:rsidRDefault="00734FEF" w:rsidP="00734FEF">
      <w:pPr>
        <w:numPr>
          <w:ilvl w:val="0"/>
          <w:numId w:val="7"/>
        </w:numPr>
        <w:kinsoku/>
        <w:spacing w:line="460" w:lineRule="exact"/>
        <w:ind w:left="564" w:right="0" w:hangingChars="200" w:hanging="564"/>
        <w:jc w:val="left"/>
        <w:rPr>
          <w:rFonts w:ascii="標楷體" w:eastAsia="標楷體" w:hAnsi="標楷體" w:hint="eastAsia"/>
          <w:sz w:val="28"/>
          <w:szCs w:val="28"/>
        </w:rPr>
      </w:pPr>
      <w:r w:rsidRPr="000924B8">
        <w:rPr>
          <w:rFonts w:ascii="標楷體" w:eastAsia="標楷體" w:hAnsi="標楷體" w:hint="eastAsia"/>
          <w:sz w:val="28"/>
          <w:szCs w:val="28"/>
        </w:rPr>
        <w:t>配合</w:t>
      </w:r>
      <w:proofErr w:type="gramStart"/>
      <w:r w:rsidRPr="000924B8">
        <w:rPr>
          <w:rFonts w:ascii="標楷體" w:eastAsia="標楷體" w:hAnsi="標楷體" w:hint="eastAsia"/>
          <w:sz w:val="28"/>
          <w:szCs w:val="28"/>
        </w:rPr>
        <w:t>本院訴願</w:t>
      </w:r>
      <w:proofErr w:type="gramEnd"/>
      <w:r w:rsidRPr="000924B8">
        <w:rPr>
          <w:rFonts w:ascii="標楷體" w:eastAsia="標楷體" w:hAnsi="標楷體" w:hint="eastAsia"/>
          <w:sz w:val="28"/>
          <w:szCs w:val="28"/>
        </w:rPr>
        <w:t>審議委員會組織規程修正，修正本會委員任期之規定。(修正條文第三條)</w:t>
      </w:r>
    </w:p>
    <w:p w:rsidR="00734FEF" w:rsidRPr="000924B8" w:rsidRDefault="00734FEF" w:rsidP="00C377A9">
      <w:pPr>
        <w:overflowPunct w:val="0"/>
        <w:spacing w:afterLines="50" w:after="159"/>
        <w:jc w:val="left"/>
        <w:rPr>
          <w:rFonts w:ascii="標楷體" w:eastAsia="標楷體" w:hAnsi="標楷體" w:hint="eastAsia"/>
          <w:spacing w:val="-12"/>
          <w:sz w:val="40"/>
          <w:szCs w:val="24"/>
        </w:rPr>
      </w:pPr>
      <w:r>
        <w:rPr>
          <w:rFonts w:ascii="標楷體" w:eastAsia="標楷體" w:hAnsi="標楷體"/>
          <w:b/>
          <w:bCs/>
        </w:rPr>
        <w:br w:type="page"/>
      </w:r>
      <w:r>
        <w:rPr>
          <w:rFonts w:ascii="標楷體" w:eastAsia="標楷體" w:hAnsi="標楷體"/>
          <w:b/>
          <w:bCs/>
        </w:rPr>
        <w:lastRenderedPageBreak/>
        <w:br w:type="page"/>
      </w:r>
      <w:r w:rsidRPr="000924B8">
        <w:rPr>
          <w:rFonts w:ascii="標楷體" w:eastAsia="標楷體" w:hAnsi="標楷體" w:hint="eastAsia"/>
          <w:spacing w:val="-12"/>
          <w:sz w:val="40"/>
          <w:szCs w:val="24"/>
        </w:rPr>
        <w:lastRenderedPageBreak/>
        <w:t>監察院廉政委員會設置辦法第一條、第二條、第三條修正條文對照表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47"/>
        <w:gridCol w:w="2948"/>
        <w:gridCol w:w="2948"/>
      </w:tblGrid>
      <w:tr w:rsidR="00734FEF" w:rsidRPr="000924B8" w:rsidTr="008F2B13">
        <w:tblPrEx>
          <w:tblCellMar>
            <w:top w:w="0" w:type="dxa"/>
            <w:bottom w:w="0" w:type="dxa"/>
          </w:tblCellMar>
        </w:tblPrEx>
        <w:trPr>
          <w:trHeight w:val="540"/>
        </w:trPr>
        <w:tc>
          <w:tcPr>
            <w:tcW w:w="2947" w:type="dxa"/>
            <w:vAlign w:val="center"/>
          </w:tcPr>
          <w:p w:rsidR="00734FEF" w:rsidRPr="000924B8" w:rsidRDefault="00734FEF" w:rsidP="008F2B13">
            <w:pPr>
              <w:overflowPunct w:val="0"/>
              <w:ind w:right="0"/>
              <w:jc w:val="center"/>
              <w:rPr>
                <w:rFonts w:ascii="標楷體" w:eastAsia="標楷體" w:hAnsi="標楷體" w:hint="eastAsia"/>
                <w:sz w:val="24"/>
                <w:szCs w:val="24"/>
              </w:rPr>
            </w:pPr>
            <w:r w:rsidRPr="000924B8">
              <w:rPr>
                <w:rFonts w:ascii="標楷體" w:eastAsia="標楷體" w:hAnsi="標楷體" w:hint="eastAsia"/>
                <w:sz w:val="24"/>
                <w:szCs w:val="24"/>
              </w:rPr>
              <w:t>修   正   條   文</w:t>
            </w:r>
          </w:p>
        </w:tc>
        <w:tc>
          <w:tcPr>
            <w:tcW w:w="2948" w:type="dxa"/>
            <w:vAlign w:val="center"/>
          </w:tcPr>
          <w:p w:rsidR="00734FEF" w:rsidRPr="000924B8" w:rsidRDefault="00734FEF" w:rsidP="008F2B13">
            <w:pPr>
              <w:overflowPunct w:val="0"/>
              <w:ind w:right="0"/>
              <w:jc w:val="center"/>
              <w:rPr>
                <w:rFonts w:ascii="標楷體" w:eastAsia="標楷體" w:hAnsi="標楷體" w:hint="eastAsia"/>
                <w:sz w:val="24"/>
                <w:szCs w:val="24"/>
              </w:rPr>
            </w:pPr>
            <w:r w:rsidRPr="000924B8">
              <w:rPr>
                <w:rFonts w:ascii="標楷體" w:eastAsia="標楷體" w:hAnsi="標楷體" w:hint="eastAsia"/>
                <w:sz w:val="24"/>
                <w:szCs w:val="24"/>
              </w:rPr>
              <w:t>現   行    條    文</w:t>
            </w:r>
          </w:p>
        </w:tc>
        <w:tc>
          <w:tcPr>
            <w:tcW w:w="2948" w:type="dxa"/>
            <w:vAlign w:val="center"/>
          </w:tcPr>
          <w:p w:rsidR="00734FEF" w:rsidRPr="000924B8" w:rsidRDefault="00734FEF" w:rsidP="008F2B13">
            <w:pPr>
              <w:overflowPunct w:val="0"/>
              <w:ind w:right="0"/>
              <w:jc w:val="center"/>
              <w:rPr>
                <w:rFonts w:ascii="標楷體" w:eastAsia="標楷體" w:hAnsi="標楷體" w:hint="eastAsia"/>
                <w:sz w:val="24"/>
                <w:szCs w:val="24"/>
              </w:rPr>
            </w:pPr>
            <w:r w:rsidRPr="000924B8">
              <w:rPr>
                <w:rFonts w:ascii="標楷體" w:eastAsia="標楷體" w:hAnsi="標楷體" w:hint="eastAsia"/>
                <w:sz w:val="24"/>
                <w:szCs w:val="24"/>
              </w:rPr>
              <w:t>說             明</w:t>
            </w:r>
          </w:p>
        </w:tc>
      </w:tr>
      <w:tr w:rsidR="00734FEF" w:rsidRPr="000924B8" w:rsidTr="008F2B13">
        <w:tblPrEx>
          <w:tblCellMar>
            <w:top w:w="0" w:type="dxa"/>
            <w:bottom w:w="0" w:type="dxa"/>
          </w:tblCellMar>
        </w:tblPrEx>
        <w:trPr>
          <w:trHeight w:val="540"/>
        </w:trPr>
        <w:tc>
          <w:tcPr>
            <w:tcW w:w="2947" w:type="dxa"/>
          </w:tcPr>
          <w:p w:rsidR="00734FEF" w:rsidRPr="000924B8" w:rsidRDefault="00734FEF" w:rsidP="008F2B13">
            <w:pPr>
              <w:overflowPunct w:val="0"/>
              <w:ind w:left="242" w:right="0" w:hangingChars="100" w:hanging="242"/>
              <w:rPr>
                <w:rFonts w:ascii="標楷體" w:eastAsia="標楷體" w:hAnsi="標楷體" w:hint="eastAsia"/>
                <w:sz w:val="24"/>
                <w:szCs w:val="24"/>
              </w:rPr>
            </w:pPr>
            <w:r w:rsidRPr="000924B8">
              <w:rPr>
                <w:rFonts w:ascii="標楷體" w:eastAsia="標楷體" w:hAnsi="標楷體" w:hint="eastAsia"/>
                <w:sz w:val="24"/>
                <w:szCs w:val="24"/>
              </w:rPr>
              <w:t>第一條　監察院(以下簡稱本院)為受理及監察公職人員財產申報、公職人員利益衝突迴避</w:t>
            </w:r>
            <w:r w:rsidRPr="000924B8">
              <w:rPr>
                <w:rFonts w:ascii="標楷體" w:eastAsia="標楷體" w:hAnsi="標楷體" w:hint="eastAsia"/>
                <w:sz w:val="24"/>
                <w:szCs w:val="24"/>
                <w:u w:val="single"/>
              </w:rPr>
              <w:t>、</w:t>
            </w:r>
            <w:r w:rsidRPr="000924B8">
              <w:rPr>
                <w:rFonts w:ascii="標楷體" w:eastAsia="標楷體" w:hAnsi="標楷體" w:hint="eastAsia"/>
                <w:sz w:val="24"/>
                <w:szCs w:val="24"/>
              </w:rPr>
              <w:t>政治獻金</w:t>
            </w:r>
            <w:r w:rsidRPr="000924B8">
              <w:rPr>
                <w:rFonts w:ascii="標楷體" w:eastAsia="標楷體" w:hAnsi="標楷體" w:hint="eastAsia"/>
                <w:sz w:val="24"/>
                <w:szCs w:val="24"/>
                <w:u w:val="single"/>
              </w:rPr>
              <w:t>及</w:t>
            </w:r>
            <w:proofErr w:type="gramStart"/>
            <w:r w:rsidRPr="000924B8">
              <w:rPr>
                <w:rFonts w:ascii="標楷體" w:eastAsia="標楷體" w:hAnsi="標楷體" w:hint="eastAsia"/>
                <w:sz w:val="24"/>
                <w:szCs w:val="24"/>
                <w:u w:val="single"/>
              </w:rPr>
              <w:t>遊說</w:t>
            </w:r>
            <w:r w:rsidRPr="000924B8">
              <w:rPr>
                <w:rFonts w:ascii="標楷體" w:eastAsia="標楷體" w:hAnsi="標楷體" w:hint="eastAsia"/>
                <w:sz w:val="24"/>
                <w:szCs w:val="24"/>
              </w:rPr>
              <w:t>等廉政</w:t>
            </w:r>
            <w:proofErr w:type="gramEnd"/>
            <w:r w:rsidRPr="000924B8">
              <w:rPr>
                <w:rFonts w:ascii="標楷體" w:eastAsia="標楷體" w:hAnsi="標楷體" w:hint="eastAsia"/>
                <w:sz w:val="24"/>
                <w:szCs w:val="24"/>
              </w:rPr>
              <w:t>相關業務，並審議其處分、決定等事項，依本院各委員會組織法第二條第三項規定，設廉政委員會(以下簡稱本會)。</w:t>
            </w:r>
          </w:p>
        </w:tc>
        <w:tc>
          <w:tcPr>
            <w:tcW w:w="2948" w:type="dxa"/>
          </w:tcPr>
          <w:p w:rsidR="00734FEF" w:rsidRPr="000924B8" w:rsidRDefault="00734FEF" w:rsidP="008F2B13">
            <w:pPr>
              <w:overflowPunct w:val="0"/>
              <w:ind w:left="242" w:right="0" w:hangingChars="100" w:hanging="242"/>
              <w:rPr>
                <w:rFonts w:ascii="標楷體" w:eastAsia="標楷體" w:hAnsi="標楷體" w:hint="eastAsia"/>
                <w:sz w:val="24"/>
                <w:szCs w:val="24"/>
              </w:rPr>
            </w:pPr>
            <w:r w:rsidRPr="000924B8">
              <w:rPr>
                <w:rFonts w:ascii="標楷體" w:eastAsia="標楷體" w:hAnsi="標楷體" w:hint="eastAsia"/>
                <w:sz w:val="24"/>
                <w:szCs w:val="24"/>
              </w:rPr>
              <w:t xml:space="preserve">第一條　</w:t>
            </w:r>
            <w:r w:rsidRPr="000924B8">
              <w:rPr>
                <w:rFonts w:ascii="標楷體" w:eastAsia="標楷體" w:hAnsi="標楷體" w:hint="eastAsia"/>
                <w:bCs/>
                <w:sz w:val="24"/>
                <w:szCs w:val="24"/>
              </w:rPr>
              <w:t>監察院</w:t>
            </w:r>
            <w:r w:rsidRPr="000924B8">
              <w:rPr>
                <w:rFonts w:ascii="標楷體" w:eastAsia="標楷體" w:hAnsi="標楷體"/>
                <w:bCs/>
                <w:sz w:val="24"/>
                <w:szCs w:val="24"/>
              </w:rPr>
              <w:t>(</w:t>
            </w:r>
            <w:r w:rsidRPr="000924B8">
              <w:rPr>
                <w:rFonts w:ascii="標楷體" w:eastAsia="標楷體" w:hAnsi="標楷體" w:hint="eastAsia"/>
                <w:bCs/>
                <w:sz w:val="24"/>
                <w:szCs w:val="24"/>
              </w:rPr>
              <w:t>以下簡稱本院)為受理及監察公職人員財產申報、公職人員利益衝突迴避及政治獻</w:t>
            </w:r>
            <w:proofErr w:type="gramStart"/>
            <w:r w:rsidRPr="000924B8">
              <w:rPr>
                <w:rFonts w:ascii="標楷體" w:eastAsia="標楷體" w:hAnsi="標楷體" w:hint="eastAsia"/>
                <w:bCs/>
                <w:sz w:val="24"/>
                <w:szCs w:val="24"/>
              </w:rPr>
              <w:t>金等廉政</w:t>
            </w:r>
            <w:proofErr w:type="gramEnd"/>
            <w:r w:rsidRPr="000924B8">
              <w:rPr>
                <w:rFonts w:ascii="標楷體" w:eastAsia="標楷體" w:hAnsi="標楷體" w:hint="eastAsia"/>
                <w:bCs/>
                <w:sz w:val="24"/>
                <w:szCs w:val="24"/>
              </w:rPr>
              <w:t>相關業務，並審議其處分、決定等事項，依本院各委員會組織法第二條第三項規定，設廉政委員會(以下簡稱本會)</w:t>
            </w:r>
            <w:r w:rsidRPr="000924B8">
              <w:rPr>
                <w:rFonts w:ascii="標楷體" w:eastAsia="標楷體" w:hAnsi="標楷體" w:hint="eastAsia"/>
                <w:sz w:val="24"/>
                <w:szCs w:val="24"/>
              </w:rPr>
              <w:t>。</w:t>
            </w:r>
          </w:p>
        </w:tc>
        <w:tc>
          <w:tcPr>
            <w:tcW w:w="2948" w:type="dxa"/>
          </w:tcPr>
          <w:p w:rsidR="00734FEF" w:rsidRPr="000924B8" w:rsidRDefault="00734FEF" w:rsidP="008F2B13">
            <w:pPr>
              <w:overflowPunct w:val="0"/>
              <w:ind w:right="0"/>
              <w:rPr>
                <w:rFonts w:ascii="標楷體" w:eastAsia="標楷體" w:hAnsi="標楷體" w:hint="eastAsia"/>
                <w:sz w:val="24"/>
                <w:szCs w:val="24"/>
              </w:rPr>
            </w:pPr>
            <w:r w:rsidRPr="000924B8">
              <w:rPr>
                <w:rFonts w:ascii="標楷體" w:eastAsia="標楷體" w:hAnsi="標楷體" w:hint="eastAsia"/>
                <w:sz w:val="24"/>
                <w:szCs w:val="24"/>
              </w:rPr>
              <w:t>配合遊說法公布施行，增列受理及監察遊說廉政業務為本會職掌。</w:t>
            </w:r>
          </w:p>
        </w:tc>
      </w:tr>
      <w:tr w:rsidR="00734FEF" w:rsidRPr="000924B8" w:rsidTr="008F2B13">
        <w:tblPrEx>
          <w:tblCellMar>
            <w:top w:w="0" w:type="dxa"/>
            <w:bottom w:w="0" w:type="dxa"/>
          </w:tblCellMar>
        </w:tblPrEx>
        <w:trPr>
          <w:trHeight w:val="540"/>
        </w:trPr>
        <w:tc>
          <w:tcPr>
            <w:tcW w:w="2947" w:type="dxa"/>
          </w:tcPr>
          <w:p w:rsidR="00734FEF" w:rsidRPr="000924B8" w:rsidRDefault="00734FEF" w:rsidP="008F2B13">
            <w:pPr>
              <w:overflowPunct w:val="0"/>
              <w:ind w:right="0"/>
              <w:rPr>
                <w:rFonts w:ascii="標楷體" w:eastAsia="標楷體" w:hAnsi="標楷體" w:hint="eastAsia"/>
                <w:sz w:val="24"/>
                <w:szCs w:val="24"/>
              </w:rPr>
            </w:pPr>
            <w:r w:rsidRPr="000924B8">
              <w:rPr>
                <w:rFonts w:ascii="標楷體" w:eastAsia="標楷體" w:hAnsi="標楷體" w:hint="eastAsia"/>
                <w:sz w:val="24"/>
                <w:szCs w:val="24"/>
              </w:rPr>
              <w:t>第二條　本會之任務如下：</w:t>
            </w:r>
          </w:p>
          <w:p w:rsidR="00734FEF" w:rsidRPr="000924B8" w:rsidRDefault="00734FEF" w:rsidP="008F2B13">
            <w:pPr>
              <w:numPr>
                <w:ilvl w:val="0"/>
                <w:numId w:val="8"/>
              </w:numPr>
              <w:kinsoku/>
              <w:overflowPunct w:val="0"/>
              <w:ind w:leftChars="100" w:left="696" w:right="0" w:hangingChars="200" w:hanging="484"/>
              <w:jc w:val="left"/>
              <w:rPr>
                <w:rFonts w:ascii="標楷體" w:eastAsia="標楷體" w:hAnsi="標楷體"/>
                <w:sz w:val="24"/>
                <w:szCs w:val="24"/>
              </w:rPr>
            </w:pPr>
            <w:r w:rsidRPr="000924B8">
              <w:rPr>
                <w:rFonts w:ascii="標楷體" w:eastAsia="標楷體" w:hAnsi="標楷體" w:hint="eastAsia"/>
                <w:bCs/>
                <w:sz w:val="24"/>
                <w:szCs w:val="24"/>
              </w:rPr>
              <w:t>關於</w:t>
            </w:r>
            <w:r w:rsidRPr="000924B8">
              <w:rPr>
                <w:rFonts w:ascii="標楷體" w:eastAsia="標楷體" w:hAnsi="標楷體" w:hint="eastAsia"/>
                <w:sz w:val="24"/>
                <w:szCs w:val="24"/>
              </w:rPr>
              <w:t>本院受理公職人員財產申報資料及政治獻金會計報告書之查核決策事項。</w:t>
            </w:r>
          </w:p>
          <w:p w:rsidR="00734FEF" w:rsidRPr="000924B8" w:rsidRDefault="00734FEF" w:rsidP="008F2B13">
            <w:pPr>
              <w:numPr>
                <w:ilvl w:val="0"/>
                <w:numId w:val="8"/>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關於本院依公職人員財產申報法</w:t>
            </w:r>
            <w:r w:rsidRPr="000924B8">
              <w:rPr>
                <w:rFonts w:ascii="標楷體" w:eastAsia="標楷體" w:hAnsi="標楷體" w:hint="eastAsia"/>
                <w:bCs/>
                <w:sz w:val="24"/>
                <w:szCs w:val="24"/>
                <w:u w:val="single"/>
              </w:rPr>
              <w:t>及</w:t>
            </w:r>
            <w:r w:rsidRPr="000924B8">
              <w:rPr>
                <w:rFonts w:ascii="標楷體" w:eastAsia="標楷體" w:hAnsi="標楷體" w:hint="eastAsia"/>
                <w:bCs/>
                <w:sz w:val="24"/>
                <w:szCs w:val="24"/>
              </w:rPr>
              <w:t>政治獻金法</w:t>
            </w:r>
            <w:r w:rsidRPr="000924B8">
              <w:rPr>
                <w:rFonts w:ascii="標楷體" w:eastAsia="標楷體" w:hAnsi="標楷體" w:hint="eastAsia"/>
                <w:bCs/>
                <w:sz w:val="24"/>
                <w:szCs w:val="24"/>
                <w:u w:val="single"/>
              </w:rPr>
              <w:t>規定應</w:t>
            </w:r>
            <w:r w:rsidRPr="000924B8">
              <w:rPr>
                <w:rFonts w:ascii="標楷體" w:eastAsia="標楷體" w:hAnsi="標楷體" w:hint="eastAsia"/>
                <w:bCs/>
                <w:sz w:val="24"/>
                <w:szCs w:val="24"/>
              </w:rPr>
              <w:t>移送司法機關之審議事項</w:t>
            </w:r>
            <w:r w:rsidRPr="000924B8">
              <w:rPr>
                <w:rFonts w:ascii="標楷體" w:eastAsia="標楷體" w:hAnsi="標楷體" w:hint="eastAsia"/>
                <w:sz w:val="24"/>
                <w:szCs w:val="24"/>
              </w:rPr>
              <w:t>。</w:t>
            </w:r>
          </w:p>
          <w:p w:rsidR="00734FEF" w:rsidRPr="000924B8" w:rsidRDefault="00734FEF" w:rsidP="008F2B13">
            <w:pPr>
              <w:numPr>
                <w:ilvl w:val="0"/>
                <w:numId w:val="8"/>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w:t>
            </w:r>
            <w:r w:rsidRPr="000924B8">
              <w:rPr>
                <w:rFonts w:ascii="標楷體" w:eastAsia="標楷體" w:hAnsi="標楷體" w:hint="eastAsia"/>
                <w:sz w:val="24"/>
                <w:szCs w:val="24"/>
              </w:rPr>
              <w:t>利害關係人</w:t>
            </w:r>
            <w:r w:rsidRPr="000924B8">
              <w:rPr>
                <w:rFonts w:ascii="標楷體" w:eastAsia="標楷體" w:hAnsi="標楷體" w:hint="eastAsia"/>
                <w:sz w:val="24"/>
                <w:szCs w:val="24"/>
                <w:u w:val="single"/>
              </w:rPr>
              <w:t>依</w:t>
            </w:r>
            <w:r w:rsidRPr="000924B8">
              <w:rPr>
                <w:rFonts w:ascii="標楷體" w:eastAsia="標楷體" w:hAnsi="標楷體" w:hint="eastAsia"/>
                <w:sz w:val="24"/>
                <w:szCs w:val="24"/>
              </w:rPr>
              <w:t>公職人員</w:t>
            </w:r>
            <w:r w:rsidRPr="000924B8">
              <w:rPr>
                <w:rFonts w:ascii="標楷體" w:eastAsia="標楷體" w:hAnsi="標楷體" w:hint="eastAsia"/>
                <w:sz w:val="24"/>
                <w:szCs w:val="24"/>
                <w:u w:val="single"/>
              </w:rPr>
              <w:t>利益衝突</w:t>
            </w:r>
            <w:r w:rsidRPr="000924B8">
              <w:rPr>
                <w:rFonts w:ascii="標楷體" w:eastAsia="標楷體" w:hAnsi="標楷體" w:hint="eastAsia"/>
                <w:sz w:val="24"/>
                <w:szCs w:val="24"/>
              </w:rPr>
              <w:t>迴避</w:t>
            </w:r>
            <w:r w:rsidRPr="000924B8">
              <w:rPr>
                <w:rFonts w:ascii="標楷體" w:eastAsia="標楷體" w:hAnsi="標楷體" w:hint="eastAsia"/>
                <w:sz w:val="24"/>
                <w:szCs w:val="24"/>
                <w:u w:val="single"/>
              </w:rPr>
              <w:t>法提請覆決</w:t>
            </w:r>
            <w:r w:rsidRPr="000924B8">
              <w:rPr>
                <w:rFonts w:ascii="標楷體" w:eastAsia="標楷體" w:hAnsi="標楷體" w:hint="eastAsia"/>
                <w:sz w:val="24"/>
                <w:szCs w:val="24"/>
              </w:rPr>
              <w:t>之審議事項。</w:t>
            </w:r>
          </w:p>
          <w:p w:rsidR="00734FEF" w:rsidRPr="000924B8" w:rsidRDefault="00734FEF" w:rsidP="008F2B13">
            <w:pPr>
              <w:numPr>
                <w:ilvl w:val="0"/>
                <w:numId w:val="8"/>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w:t>
            </w:r>
            <w:r w:rsidRPr="000924B8">
              <w:rPr>
                <w:rFonts w:ascii="標楷體" w:eastAsia="標楷體" w:hAnsi="標楷體" w:hint="eastAsia"/>
                <w:sz w:val="24"/>
                <w:szCs w:val="24"/>
              </w:rPr>
              <w:t>本院依公職人員財產申報法、公職人員利益衝突迴避法</w:t>
            </w:r>
            <w:r w:rsidRPr="000924B8">
              <w:rPr>
                <w:rFonts w:ascii="標楷體" w:eastAsia="標楷體" w:hAnsi="標楷體" w:hint="eastAsia"/>
                <w:sz w:val="24"/>
                <w:szCs w:val="24"/>
                <w:u w:val="single"/>
              </w:rPr>
              <w:t>、</w:t>
            </w:r>
            <w:r w:rsidRPr="000924B8">
              <w:rPr>
                <w:rFonts w:ascii="標楷體" w:eastAsia="標楷體" w:hAnsi="標楷體" w:hint="eastAsia"/>
                <w:sz w:val="24"/>
                <w:szCs w:val="24"/>
              </w:rPr>
              <w:t>政治獻金法</w:t>
            </w:r>
            <w:r w:rsidRPr="000924B8">
              <w:rPr>
                <w:rFonts w:ascii="標楷體" w:eastAsia="標楷體" w:hAnsi="標楷體" w:hint="eastAsia"/>
                <w:sz w:val="24"/>
                <w:szCs w:val="24"/>
                <w:u w:val="single"/>
              </w:rPr>
              <w:t>及遊說法</w:t>
            </w:r>
            <w:r w:rsidRPr="000924B8">
              <w:rPr>
                <w:rFonts w:ascii="標楷體" w:eastAsia="標楷體" w:hAnsi="標楷體" w:hint="eastAsia"/>
                <w:sz w:val="24"/>
                <w:szCs w:val="24"/>
              </w:rPr>
              <w:t>處分案件之審議事項。</w:t>
            </w:r>
          </w:p>
          <w:p w:rsidR="00734FEF" w:rsidRPr="000924B8" w:rsidRDefault="00734FEF" w:rsidP="008F2B13">
            <w:pPr>
              <w:numPr>
                <w:ilvl w:val="0"/>
                <w:numId w:val="8"/>
              </w:numPr>
              <w:kinsoku/>
              <w:overflowPunct w:val="0"/>
              <w:ind w:leftChars="100" w:left="696" w:right="0" w:hangingChars="200" w:hanging="484"/>
              <w:jc w:val="left"/>
              <w:rPr>
                <w:rFonts w:ascii="標楷體" w:eastAsia="標楷體" w:hAnsi="標楷體"/>
                <w:sz w:val="24"/>
                <w:szCs w:val="24"/>
              </w:rPr>
            </w:pPr>
            <w:r w:rsidRPr="000924B8">
              <w:rPr>
                <w:rFonts w:ascii="標楷體" w:eastAsia="標楷體" w:hAnsi="標楷體" w:hint="eastAsia"/>
                <w:bCs/>
                <w:sz w:val="24"/>
                <w:szCs w:val="24"/>
              </w:rPr>
              <w:t>關於本院</w:t>
            </w:r>
            <w:r w:rsidRPr="000924B8">
              <w:rPr>
                <w:rFonts w:ascii="標楷體" w:eastAsia="標楷體" w:hAnsi="標楷體" w:hint="eastAsia"/>
                <w:bCs/>
                <w:sz w:val="24"/>
                <w:szCs w:val="24"/>
                <w:u w:val="single"/>
              </w:rPr>
              <w:t>依</w:t>
            </w:r>
            <w:r w:rsidRPr="000924B8">
              <w:rPr>
                <w:rFonts w:ascii="標楷體" w:eastAsia="標楷體" w:hAnsi="標楷體" w:hint="eastAsia"/>
                <w:bCs/>
                <w:sz w:val="24"/>
                <w:szCs w:val="24"/>
              </w:rPr>
              <w:t>公職人員財產申報</w:t>
            </w:r>
            <w:r w:rsidRPr="000924B8">
              <w:rPr>
                <w:rFonts w:ascii="標楷體" w:eastAsia="標楷體" w:hAnsi="標楷體" w:hint="eastAsia"/>
                <w:bCs/>
                <w:sz w:val="24"/>
                <w:szCs w:val="24"/>
                <w:u w:val="single"/>
              </w:rPr>
              <w:t>法</w:t>
            </w:r>
            <w:r w:rsidRPr="000924B8">
              <w:rPr>
                <w:rFonts w:ascii="標楷體" w:eastAsia="標楷體" w:hAnsi="標楷體" w:hint="eastAsia"/>
                <w:bCs/>
                <w:sz w:val="24"/>
                <w:szCs w:val="24"/>
              </w:rPr>
              <w:t>、公職人員利益衝突迴避</w:t>
            </w:r>
            <w:r w:rsidRPr="000924B8">
              <w:rPr>
                <w:rFonts w:ascii="標楷體" w:eastAsia="標楷體" w:hAnsi="標楷體" w:hint="eastAsia"/>
                <w:bCs/>
                <w:sz w:val="24"/>
                <w:szCs w:val="24"/>
                <w:u w:val="single"/>
              </w:rPr>
              <w:t>法及政治獻金法</w:t>
            </w:r>
            <w:r w:rsidRPr="000924B8">
              <w:rPr>
                <w:rFonts w:ascii="標楷體" w:eastAsia="標楷體" w:hAnsi="標楷體" w:hint="eastAsia"/>
                <w:bCs/>
                <w:sz w:val="24"/>
                <w:szCs w:val="24"/>
              </w:rPr>
              <w:t>公布罰鍰確定案件之審議事項</w:t>
            </w:r>
            <w:r w:rsidRPr="000924B8">
              <w:rPr>
                <w:rFonts w:ascii="標楷體" w:eastAsia="標楷體" w:hAnsi="標楷體" w:hint="eastAsia"/>
                <w:sz w:val="24"/>
                <w:szCs w:val="24"/>
              </w:rPr>
              <w:t>。</w:t>
            </w:r>
          </w:p>
          <w:p w:rsidR="00734FEF" w:rsidRPr="000924B8" w:rsidRDefault="00734FEF" w:rsidP="008F2B13">
            <w:pPr>
              <w:numPr>
                <w:ilvl w:val="0"/>
                <w:numId w:val="8"/>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關於各機關(構)依公</w:t>
            </w:r>
            <w:r w:rsidRPr="000924B8">
              <w:rPr>
                <w:rFonts w:ascii="標楷體" w:eastAsia="標楷體" w:hAnsi="標楷體" w:hint="eastAsia"/>
                <w:bCs/>
                <w:sz w:val="24"/>
                <w:szCs w:val="24"/>
              </w:rPr>
              <w:lastRenderedPageBreak/>
              <w:t>職人員財產申報法、公職人員利益衝突迴避法</w:t>
            </w:r>
            <w:r w:rsidRPr="000924B8">
              <w:rPr>
                <w:rFonts w:ascii="標楷體" w:eastAsia="標楷體" w:hAnsi="標楷體" w:hint="eastAsia"/>
                <w:bCs/>
                <w:sz w:val="24"/>
                <w:szCs w:val="24"/>
                <w:u w:val="single"/>
              </w:rPr>
              <w:t>、政治獻金法及遊說法辦理相關</w:t>
            </w:r>
            <w:r w:rsidRPr="000924B8">
              <w:rPr>
                <w:rFonts w:ascii="標楷體" w:eastAsia="標楷體" w:hAnsi="標楷體" w:hint="eastAsia"/>
                <w:bCs/>
                <w:sz w:val="24"/>
                <w:szCs w:val="24"/>
              </w:rPr>
              <w:t>業務之監察事項</w:t>
            </w:r>
            <w:r w:rsidRPr="000924B8">
              <w:rPr>
                <w:rFonts w:ascii="標楷體" w:eastAsia="標楷體" w:hAnsi="標楷體" w:hint="eastAsia"/>
                <w:sz w:val="24"/>
                <w:szCs w:val="24"/>
              </w:rPr>
              <w:t>。</w:t>
            </w:r>
          </w:p>
          <w:p w:rsidR="00734FEF" w:rsidRPr="000924B8" w:rsidRDefault="00734FEF" w:rsidP="008F2B13">
            <w:pPr>
              <w:numPr>
                <w:ilvl w:val="0"/>
                <w:numId w:val="8"/>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其他有關公職人員財產申報、公職人員利益衝突迴避</w:t>
            </w:r>
            <w:r w:rsidRPr="000924B8">
              <w:rPr>
                <w:rFonts w:ascii="標楷體" w:eastAsia="標楷體" w:hAnsi="標楷體" w:hint="eastAsia"/>
                <w:bCs/>
                <w:sz w:val="24"/>
                <w:szCs w:val="24"/>
                <w:u w:val="single"/>
              </w:rPr>
              <w:t>、</w:t>
            </w:r>
            <w:r w:rsidRPr="000924B8">
              <w:rPr>
                <w:rFonts w:ascii="標楷體" w:eastAsia="標楷體" w:hAnsi="標楷體" w:hint="eastAsia"/>
                <w:bCs/>
                <w:sz w:val="24"/>
                <w:szCs w:val="24"/>
              </w:rPr>
              <w:t>政治獻金</w:t>
            </w:r>
            <w:r w:rsidRPr="000924B8">
              <w:rPr>
                <w:rFonts w:ascii="標楷體" w:eastAsia="標楷體" w:hAnsi="標楷體" w:hint="eastAsia"/>
                <w:bCs/>
                <w:sz w:val="24"/>
                <w:szCs w:val="24"/>
                <w:u w:val="single"/>
              </w:rPr>
              <w:t>及</w:t>
            </w:r>
            <w:proofErr w:type="gramStart"/>
            <w:r w:rsidRPr="000924B8">
              <w:rPr>
                <w:rFonts w:ascii="標楷體" w:eastAsia="標楷體" w:hAnsi="標楷體" w:hint="eastAsia"/>
                <w:bCs/>
                <w:sz w:val="24"/>
                <w:szCs w:val="24"/>
                <w:u w:val="single"/>
              </w:rPr>
              <w:t>遊說</w:t>
            </w:r>
            <w:r w:rsidRPr="000924B8">
              <w:rPr>
                <w:rFonts w:ascii="標楷體" w:eastAsia="標楷體" w:hAnsi="標楷體" w:hint="eastAsia"/>
                <w:bCs/>
                <w:sz w:val="24"/>
                <w:szCs w:val="24"/>
              </w:rPr>
              <w:t>等廉政</w:t>
            </w:r>
            <w:proofErr w:type="gramEnd"/>
            <w:r w:rsidRPr="000924B8">
              <w:rPr>
                <w:rFonts w:ascii="標楷體" w:eastAsia="標楷體" w:hAnsi="標楷體" w:hint="eastAsia"/>
                <w:bCs/>
                <w:sz w:val="24"/>
                <w:szCs w:val="24"/>
              </w:rPr>
              <w:t>業務之事項</w:t>
            </w:r>
            <w:r w:rsidRPr="000924B8">
              <w:rPr>
                <w:rFonts w:ascii="標楷體" w:eastAsia="標楷體" w:hAnsi="標楷體" w:hint="eastAsia"/>
                <w:sz w:val="24"/>
                <w:szCs w:val="24"/>
              </w:rPr>
              <w:t>。</w:t>
            </w:r>
          </w:p>
        </w:tc>
        <w:tc>
          <w:tcPr>
            <w:tcW w:w="2948" w:type="dxa"/>
          </w:tcPr>
          <w:p w:rsidR="00734FEF" w:rsidRPr="000924B8" w:rsidRDefault="00734FEF" w:rsidP="008F2B13">
            <w:pPr>
              <w:overflowPunct w:val="0"/>
              <w:ind w:right="0"/>
              <w:rPr>
                <w:rFonts w:ascii="標楷體" w:eastAsia="標楷體" w:hAnsi="標楷體" w:hint="eastAsia"/>
                <w:sz w:val="24"/>
                <w:szCs w:val="24"/>
              </w:rPr>
            </w:pPr>
            <w:r w:rsidRPr="000924B8">
              <w:rPr>
                <w:rFonts w:ascii="標楷體" w:eastAsia="標楷體" w:hAnsi="標楷體" w:hint="eastAsia"/>
                <w:sz w:val="24"/>
                <w:szCs w:val="24"/>
              </w:rPr>
              <w:lastRenderedPageBreak/>
              <w:t>第二條　本會之任務如下：</w:t>
            </w:r>
          </w:p>
          <w:p w:rsidR="00734FEF" w:rsidRPr="000924B8" w:rsidRDefault="00734FEF" w:rsidP="008F2B13">
            <w:pPr>
              <w:numPr>
                <w:ilvl w:val="0"/>
                <w:numId w:val="10"/>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關於本院受理公職人員財產申報</w:t>
            </w:r>
            <w:r w:rsidRPr="000924B8">
              <w:rPr>
                <w:rFonts w:ascii="標楷體" w:eastAsia="標楷體" w:hAnsi="標楷體" w:hint="eastAsia"/>
                <w:bCs/>
                <w:sz w:val="24"/>
                <w:szCs w:val="24"/>
                <w:u w:val="single"/>
              </w:rPr>
              <w:t>審核、申報</w:t>
            </w:r>
            <w:r w:rsidRPr="000924B8">
              <w:rPr>
                <w:rFonts w:ascii="標楷體" w:eastAsia="標楷體" w:hAnsi="標楷體" w:hint="eastAsia"/>
                <w:bCs/>
                <w:sz w:val="24"/>
                <w:szCs w:val="24"/>
              </w:rPr>
              <w:t>資料</w:t>
            </w:r>
            <w:r w:rsidRPr="000924B8">
              <w:rPr>
                <w:rFonts w:ascii="標楷體" w:eastAsia="標楷體" w:hAnsi="標楷體" w:hint="eastAsia"/>
                <w:bCs/>
                <w:sz w:val="24"/>
                <w:szCs w:val="24"/>
                <w:u w:val="single"/>
              </w:rPr>
              <w:t>查詢</w:t>
            </w:r>
            <w:r w:rsidRPr="000924B8">
              <w:rPr>
                <w:rFonts w:ascii="標楷體" w:eastAsia="標楷體" w:hAnsi="標楷體" w:hint="eastAsia"/>
                <w:bCs/>
                <w:sz w:val="24"/>
                <w:szCs w:val="24"/>
              </w:rPr>
              <w:t>及政治獻金會計報告書之查核決策事項</w:t>
            </w:r>
            <w:r w:rsidRPr="000924B8">
              <w:rPr>
                <w:rFonts w:ascii="標楷體" w:eastAsia="標楷體" w:hAnsi="標楷體" w:hint="eastAsia"/>
                <w:sz w:val="24"/>
                <w:szCs w:val="24"/>
              </w:rPr>
              <w:t>。</w:t>
            </w:r>
          </w:p>
          <w:p w:rsidR="00734FEF" w:rsidRPr="000924B8" w:rsidRDefault="00734FEF" w:rsidP="008F2B13">
            <w:pPr>
              <w:numPr>
                <w:ilvl w:val="0"/>
                <w:numId w:val="10"/>
              </w:numPr>
              <w:kinsoku/>
              <w:overflowPunct w:val="0"/>
              <w:ind w:leftChars="100" w:left="696" w:right="0" w:hangingChars="200" w:hanging="484"/>
              <w:jc w:val="left"/>
              <w:rPr>
                <w:rFonts w:ascii="標楷體" w:eastAsia="標楷體" w:hAnsi="標楷體" w:hint="eastAsia"/>
                <w:sz w:val="24"/>
                <w:szCs w:val="24"/>
                <w:u w:val="single"/>
              </w:rPr>
            </w:pPr>
            <w:r w:rsidRPr="000924B8">
              <w:rPr>
                <w:rFonts w:ascii="標楷體" w:eastAsia="標楷體" w:hAnsi="標楷體" w:hint="eastAsia"/>
                <w:bCs/>
                <w:sz w:val="24"/>
                <w:szCs w:val="24"/>
              </w:rPr>
              <w:t>關於本院</w:t>
            </w:r>
            <w:r w:rsidRPr="000924B8">
              <w:rPr>
                <w:rFonts w:ascii="標楷體" w:eastAsia="標楷體" w:hAnsi="標楷體" w:hint="eastAsia"/>
                <w:bCs/>
                <w:sz w:val="24"/>
                <w:szCs w:val="24"/>
                <w:u w:val="single"/>
              </w:rPr>
              <w:t>受理公職人員財產申報需</w:t>
            </w:r>
            <w:r w:rsidRPr="000924B8">
              <w:rPr>
                <w:rFonts w:ascii="標楷體" w:eastAsia="標楷體" w:hAnsi="標楷體" w:hint="eastAsia"/>
                <w:bCs/>
                <w:sz w:val="24"/>
                <w:szCs w:val="24"/>
              </w:rPr>
              <w:t>依公職人員財產申報法第十一條第三項、政治獻金法第二十二條及第二十三條移送司法機關</w:t>
            </w:r>
            <w:proofErr w:type="gramStart"/>
            <w:r w:rsidRPr="000924B8">
              <w:rPr>
                <w:rFonts w:ascii="標楷體" w:eastAsia="標楷體" w:hAnsi="標楷體" w:hint="eastAsia"/>
                <w:bCs/>
                <w:sz w:val="24"/>
                <w:szCs w:val="24"/>
                <w:u w:val="single"/>
              </w:rPr>
              <w:t>偵</w:t>
            </w:r>
            <w:proofErr w:type="gramEnd"/>
            <w:r w:rsidRPr="000924B8">
              <w:rPr>
                <w:rFonts w:ascii="標楷體" w:eastAsia="標楷體" w:hAnsi="標楷體" w:hint="eastAsia"/>
                <w:bCs/>
                <w:sz w:val="24"/>
                <w:szCs w:val="24"/>
                <w:u w:val="single"/>
              </w:rPr>
              <w:t>審案件</w:t>
            </w:r>
            <w:r w:rsidRPr="000924B8">
              <w:rPr>
                <w:rFonts w:ascii="標楷體" w:eastAsia="標楷體" w:hAnsi="標楷體" w:hint="eastAsia"/>
                <w:bCs/>
                <w:sz w:val="24"/>
                <w:szCs w:val="24"/>
              </w:rPr>
              <w:t>之審議事項</w:t>
            </w:r>
            <w:r w:rsidRPr="000924B8">
              <w:rPr>
                <w:rFonts w:ascii="標楷體" w:eastAsia="標楷體" w:hAnsi="標楷體" w:hint="eastAsia"/>
                <w:sz w:val="24"/>
                <w:szCs w:val="24"/>
              </w:rPr>
              <w:t>。</w:t>
            </w:r>
          </w:p>
          <w:p w:rsidR="00734FEF" w:rsidRPr="000924B8" w:rsidRDefault="00734FEF" w:rsidP="008F2B13">
            <w:pPr>
              <w:numPr>
                <w:ilvl w:val="0"/>
                <w:numId w:val="10"/>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w:t>
            </w:r>
            <w:r w:rsidRPr="000924B8">
              <w:rPr>
                <w:rFonts w:ascii="標楷體" w:eastAsia="標楷體" w:hAnsi="標楷體" w:hint="eastAsia"/>
                <w:bCs/>
                <w:sz w:val="24"/>
                <w:szCs w:val="24"/>
                <w:u w:val="single"/>
              </w:rPr>
              <w:t>本院受理</w:t>
            </w:r>
            <w:r w:rsidRPr="000924B8">
              <w:rPr>
                <w:rFonts w:ascii="標楷體" w:eastAsia="標楷體" w:hAnsi="標楷體" w:hint="eastAsia"/>
                <w:bCs/>
                <w:sz w:val="24"/>
                <w:szCs w:val="24"/>
              </w:rPr>
              <w:t>利害關係人申請公職人員迴避事項決定之審議事項</w:t>
            </w:r>
            <w:r w:rsidRPr="000924B8">
              <w:rPr>
                <w:rFonts w:ascii="標楷體" w:eastAsia="標楷體" w:hAnsi="標楷體" w:hint="eastAsia"/>
                <w:sz w:val="24"/>
                <w:szCs w:val="24"/>
              </w:rPr>
              <w:t>。</w:t>
            </w:r>
          </w:p>
          <w:p w:rsidR="00734FEF" w:rsidRPr="000924B8" w:rsidRDefault="00734FEF" w:rsidP="008F2B13">
            <w:pPr>
              <w:numPr>
                <w:ilvl w:val="0"/>
                <w:numId w:val="10"/>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關於本院依公職人員財產申報法、公職人員利益衝突迴避法及政治獻金法處分案件之審議事項</w:t>
            </w:r>
            <w:r w:rsidRPr="000924B8">
              <w:rPr>
                <w:rFonts w:ascii="標楷體" w:eastAsia="標楷體" w:hAnsi="標楷體" w:hint="eastAsia"/>
                <w:sz w:val="24"/>
                <w:szCs w:val="24"/>
              </w:rPr>
              <w:t>。</w:t>
            </w:r>
          </w:p>
          <w:p w:rsidR="00734FEF" w:rsidRPr="000924B8" w:rsidRDefault="00734FEF" w:rsidP="008F2B13">
            <w:pPr>
              <w:numPr>
                <w:ilvl w:val="0"/>
                <w:numId w:val="10"/>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關於本院受理公職人員財產申報、公職人員利益衝突迴避罰鍰</w:t>
            </w:r>
            <w:r w:rsidRPr="000924B8">
              <w:rPr>
                <w:rFonts w:ascii="標楷體" w:eastAsia="標楷體" w:hAnsi="標楷體" w:hint="eastAsia"/>
                <w:bCs/>
                <w:sz w:val="24"/>
                <w:szCs w:val="24"/>
              </w:rPr>
              <w:lastRenderedPageBreak/>
              <w:t>確定案件公布</w:t>
            </w:r>
            <w:r w:rsidRPr="000924B8">
              <w:rPr>
                <w:rFonts w:ascii="標楷體" w:eastAsia="標楷體" w:hAnsi="標楷體" w:hint="eastAsia"/>
                <w:bCs/>
                <w:sz w:val="24"/>
                <w:szCs w:val="24"/>
                <w:u w:val="single"/>
              </w:rPr>
              <w:t>姓名</w:t>
            </w:r>
            <w:r w:rsidRPr="000924B8">
              <w:rPr>
                <w:rFonts w:ascii="標楷體" w:eastAsia="標楷體" w:hAnsi="標楷體" w:hint="eastAsia"/>
                <w:bCs/>
                <w:sz w:val="24"/>
                <w:szCs w:val="24"/>
              </w:rPr>
              <w:t>之審議事項</w:t>
            </w:r>
            <w:r w:rsidRPr="000924B8">
              <w:rPr>
                <w:rFonts w:ascii="標楷體" w:eastAsia="標楷體" w:hAnsi="標楷體" w:hint="eastAsia"/>
                <w:sz w:val="24"/>
                <w:szCs w:val="24"/>
              </w:rPr>
              <w:t>。</w:t>
            </w:r>
          </w:p>
          <w:p w:rsidR="00734FEF" w:rsidRPr="000924B8" w:rsidRDefault="00734FEF" w:rsidP="008F2B13">
            <w:pPr>
              <w:numPr>
                <w:ilvl w:val="0"/>
                <w:numId w:val="10"/>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關於各機關(構)依公職人員財產申報法、公職人員利益衝突迴避法受理公職人員財產申報或公職人員利益衝突迴避業務之監察事項</w:t>
            </w:r>
            <w:r w:rsidRPr="000924B8">
              <w:rPr>
                <w:rFonts w:ascii="標楷體" w:eastAsia="標楷體" w:hAnsi="標楷體" w:hint="eastAsia"/>
                <w:sz w:val="24"/>
                <w:szCs w:val="24"/>
              </w:rPr>
              <w:t>。</w:t>
            </w:r>
          </w:p>
          <w:p w:rsidR="00734FEF" w:rsidRPr="000924B8" w:rsidRDefault="00734FEF" w:rsidP="008F2B13">
            <w:pPr>
              <w:numPr>
                <w:ilvl w:val="0"/>
                <w:numId w:val="10"/>
              </w:numPr>
              <w:kinsoku/>
              <w:overflowPunct w:val="0"/>
              <w:ind w:leftChars="100" w:left="696" w:right="0" w:hangingChars="200" w:hanging="484"/>
              <w:jc w:val="left"/>
              <w:rPr>
                <w:rFonts w:ascii="標楷體" w:eastAsia="標楷體" w:hAnsi="標楷體" w:hint="eastAsia"/>
                <w:sz w:val="24"/>
                <w:szCs w:val="24"/>
              </w:rPr>
            </w:pPr>
            <w:r w:rsidRPr="000924B8">
              <w:rPr>
                <w:rFonts w:ascii="標楷體" w:eastAsia="標楷體" w:hAnsi="標楷體" w:hint="eastAsia"/>
                <w:bCs/>
                <w:sz w:val="24"/>
                <w:szCs w:val="24"/>
              </w:rPr>
              <w:t>其他有關公職人員財產申報、公職人員利益衝突迴避及政治獻金</w:t>
            </w:r>
            <w:proofErr w:type="gramStart"/>
            <w:r w:rsidRPr="000924B8">
              <w:rPr>
                <w:rFonts w:ascii="標楷體" w:eastAsia="標楷體" w:hAnsi="標楷體" w:hint="eastAsia"/>
                <w:bCs/>
                <w:sz w:val="24"/>
                <w:szCs w:val="24"/>
              </w:rPr>
              <w:t>申報等廉政</w:t>
            </w:r>
            <w:proofErr w:type="gramEnd"/>
            <w:r w:rsidRPr="000924B8">
              <w:rPr>
                <w:rFonts w:ascii="標楷體" w:eastAsia="標楷體" w:hAnsi="標楷體" w:hint="eastAsia"/>
                <w:bCs/>
                <w:sz w:val="24"/>
                <w:szCs w:val="24"/>
              </w:rPr>
              <w:t>業務之事項</w:t>
            </w:r>
            <w:r w:rsidRPr="000924B8">
              <w:rPr>
                <w:rFonts w:ascii="標楷體" w:eastAsia="標楷體" w:hAnsi="標楷體" w:hint="eastAsia"/>
                <w:sz w:val="24"/>
                <w:szCs w:val="24"/>
              </w:rPr>
              <w:t>。</w:t>
            </w:r>
          </w:p>
        </w:tc>
        <w:tc>
          <w:tcPr>
            <w:tcW w:w="2948" w:type="dxa"/>
          </w:tcPr>
          <w:p w:rsidR="00734FEF" w:rsidRPr="000924B8" w:rsidRDefault="00734FEF" w:rsidP="008F2B13">
            <w:pPr>
              <w:numPr>
                <w:ilvl w:val="0"/>
                <w:numId w:val="9"/>
              </w:numPr>
              <w:kinsoku/>
              <w:overflowPunct w:val="0"/>
              <w:ind w:left="484" w:right="0" w:hangingChars="200" w:hanging="484"/>
              <w:jc w:val="left"/>
              <w:rPr>
                <w:rFonts w:ascii="標楷體" w:eastAsia="標楷體" w:hAnsi="標楷體" w:hint="eastAsia"/>
                <w:sz w:val="24"/>
                <w:szCs w:val="24"/>
              </w:rPr>
            </w:pPr>
            <w:r w:rsidRPr="000924B8">
              <w:rPr>
                <w:rFonts w:ascii="標楷體" w:eastAsia="標楷體" w:hAnsi="標楷體" w:hint="eastAsia"/>
                <w:sz w:val="24"/>
                <w:szCs w:val="24"/>
              </w:rPr>
              <w:lastRenderedPageBreak/>
              <w:t>配合公職人員財產申報法規定，現行條文第一款修正查詢為查核；又</w:t>
            </w:r>
            <w:proofErr w:type="gramStart"/>
            <w:r w:rsidRPr="000924B8">
              <w:rPr>
                <w:rFonts w:ascii="標楷體" w:eastAsia="標楷體" w:hAnsi="標楷體" w:hint="eastAsia"/>
                <w:sz w:val="24"/>
                <w:szCs w:val="24"/>
              </w:rPr>
              <w:t>鑑</w:t>
            </w:r>
            <w:proofErr w:type="gramEnd"/>
            <w:r w:rsidRPr="000924B8">
              <w:rPr>
                <w:rFonts w:ascii="標楷體" w:eastAsia="標楷體" w:hAnsi="標楷體" w:hint="eastAsia"/>
                <w:sz w:val="24"/>
                <w:szCs w:val="24"/>
              </w:rPr>
              <w:t>於公職人員財產申報資料之審核屬行政事務，毋庸由本會另為決策，爰予以刪除。</w:t>
            </w:r>
          </w:p>
          <w:p w:rsidR="00734FEF" w:rsidRPr="000924B8" w:rsidRDefault="00734FEF" w:rsidP="008F2B13">
            <w:pPr>
              <w:numPr>
                <w:ilvl w:val="0"/>
                <w:numId w:val="9"/>
              </w:numPr>
              <w:kinsoku/>
              <w:overflowPunct w:val="0"/>
              <w:ind w:left="484" w:right="0" w:hangingChars="200" w:hanging="484"/>
              <w:jc w:val="left"/>
              <w:rPr>
                <w:rFonts w:ascii="標楷體" w:eastAsia="標楷體" w:hAnsi="標楷體" w:hint="eastAsia"/>
                <w:sz w:val="24"/>
                <w:szCs w:val="24"/>
              </w:rPr>
            </w:pPr>
            <w:r w:rsidRPr="000924B8">
              <w:rPr>
                <w:rFonts w:ascii="標楷體" w:eastAsia="標楷體" w:hAnsi="標楷體" w:hint="eastAsia"/>
                <w:sz w:val="24"/>
                <w:szCs w:val="24"/>
              </w:rPr>
              <w:t>現行條文第二款所定公職人員財產申報法及政治獻金法涉及刑責之條文，歷經修法已有變動，為避免相關法律條次修正影響本會業務之執行並保留彈性，</w:t>
            </w:r>
            <w:proofErr w:type="gramStart"/>
            <w:r w:rsidRPr="000924B8">
              <w:rPr>
                <w:rFonts w:ascii="標楷體" w:eastAsia="標楷體" w:hAnsi="標楷體" w:hint="eastAsia"/>
                <w:sz w:val="24"/>
                <w:szCs w:val="24"/>
              </w:rPr>
              <w:t>爰酌作</w:t>
            </w:r>
            <w:proofErr w:type="gramEnd"/>
            <w:r w:rsidRPr="000924B8">
              <w:rPr>
                <w:rFonts w:ascii="標楷體" w:eastAsia="標楷體" w:hAnsi="標楷體" w:hint="eastAsia"/>
                <w:sz w:val="24"/>
                <w:szCs w:val="24"/>
              </w:rPr>
              <w:t>文字修正。</w:t>
            </w:r>
          </w:p>
          <w:p w:rsidR="00734FEF" w:rsidRPr="000924B8" w:rsidRDefault="00734FEF" w:rsidP="008F2B13">
            <w:pPr>
              <w:numPr>
                <w:ilvl w:val="0"/>
                <w:numId w:val="9"/>
              </w:numPr>
              <w:kinsoku/>
              <w:overflowPunct w:val="0"/>
              <w:ind w:left="484" w:right="0" w:hangingChars="200" w:hanging="484"/>
              <w:jc w:val="left"/>
              <w:rPr>
                <w:rFonts w:ascii="標楷體" w:eastAsia="標楷體" w:hAnsi="標楷體" w:hint="eastAsia"/>
                <w:sz w:val="24"/>
                <w:szCs w:val="24"/>
              </w:rPr>
            </w:pPr>
            <w:r w:rsidRPr="000924B8">
              <w:rPr>
                <w:rFonts w:ascii="標楷體" w:eastAsia="標楷體" w:hAnsi="標楷體" w:hint="eastAsia"/>
                <w:sz w:val="24"/>
                <w:szCs w:val="24"/>
              </w:rPr>
              <w:t>配合公職人員利益衝突迴避法修正，</w:t>
            </w:r>
            <w:proofErr w:type="gramStart"/>
            <w:r w:rsidRPr="000924B8">
              <w:rPr>
                <w:rFonts w:ascii="標楷體" w:eastAsia="標楷體" w:hAnsi="標楷體" w:hint="eastAsia"/>
                <w:sz w:val="24"/>
                <w:szCs w:val="24"/>
              </w:rPr>
              <w:t>本院業修正</w:t>
            </w:r>
            <w:proofErr w:type="gramEnd"/>
            <w:r w:rsidRPr="000924B8">
              <w:rPr>
                <w:rFonts w:ascii="標楷體" w:eastAsia="標楷體" w:hAnsi="標楷體" w:hint="eastAsia"/>
                <w:sz w:val="24"/>
                <w:szCs w:val="24"/>
              </w:rPr>
              <w:t>「監察院辦理公職人員利益衝突迴避案件作業規範」，依該作業規範第五點第三款第一目規定，利害關係人提請覆決之公職人員</w:t>
            </w:r>
            <w:r w:rsidRPr="000924B8">
              <w:rPr>
                <w:rFonts w:ascii="標楷體" w:eastAsia="標楷體" w:hAnsi="標楷體" w:hint="eastAsia"/>
                <w:bCs/>
                <w:sz w:val="24"/>
                <w:szCs w:val="24"/>
              </w:rPr>
              <w:t>為本院院長、副院長、監察委</w:t>
            </w:r>
            <w:r w:rsidRPr="000924B8">
              <w:rPr>
                <w:rFonts w:ascii="標楷體" w:eastAsia="標楷體" w:hAnsi="標楷體" w:hint="eastAsia"/>
                <w:bCs/>
                <w:sz w:val="24"/>
                <w:szCs w:val="24"/>
              </w:rPr>
              <w:lastRenderedPageBreak/>
              <w:t>員、秘書長及副秘書長</w:t>
            </w:r>
            <w:r w:rsidRPr="000924B8">
              <w:rPr>
                <w:rFonts w:ascii="標楷體" w:eastAsia="標楷體" w:hAnsi="標楷體" w:hint="eastAsia"/>
                <w:sz w:val="24"/>
                <w:szCs w:val="24"/>
              </w:rPr>
              <w:t>，由本院公職人員財產申報處</w:t>
            </w:r>
            <w:r w:rsidRPr="000924B8">
              <w:rPr>
                <w:rFonts w:ascii="標楷體" w:eastAsia="標楷體" w:hAnsi="標楷體" w:hint="eastAsia"/>
                <w:bCs/>
                <w:sz w:val="24"/>
                <w:szCs w:val="24"/>
              </w:rPr>
              <w:t>擬具意見並送請本會審議</w:t>
            </w:r>
            <w:r w:rsidRPr="000924B8">
              <w:rPr>
                <w:rFonts w:ascii="標楷體" w:eastAsia="標楷體" w:hAnsi="標楷體" w:hint="eastAsia"/>
                <w:sz w:val="24"/>
                <w:szCs w:val="24"/>
              </w:rPr>
              <w:t>，爰現行條文第三</w:t>
            </w:r>
            <w:proofErr w:type="gramStart"/>
            <w:r w:rsidRPr="000924B8">
              <w:rPr>
                <w:rFonts w:ascii="標楷體" w:eastAsia="標楷體" w:hAnsi="標楷體" w:hint="eastAsia"/>
                <w:sz w:val="24"/>
                <w:szCs w:val="24"/>
              </w:rPr>
              <w:t>款酌</w:t>
            </w:r>
            <w:proofErr w:type="gramEnd"/>
            <w:r w:rsidRPr="000924B8">
              <w:rPr>
                <w:rFonts w:ascii="標楷體" w:eastAsia="標楷體" w:hAnsi="標楷體" w:hint="eastAsia"/>
                <w:sz w:val="24"/>
                <w:szCs w:val="24"/>
              </w:rPr>
              <w:t>作文字修正</w:t>
            </w:r>
            <w:r w:rsidRPr="000924B8">
              <w:rPr>
                <w:rFonts w:ascii="標楷體" w:eastAsia="標楷體" w:hAnsi="標楷體" w:hint="eastAsia"/>
                <w:bCs/>
                <w:sz w:val="24"/>
                <w:szCs w:val="24"/>
              </w:rPr>
              <w:t>。</w:t>
            </w:r>
          </w:p>
          <w:p w:rsidR="00734FEF" w:rsidRPr="000924B8" w:rsidRDefault="00734FEF" w:rsidP="008F2B13">
            <w:pPr>
              <w:numPr>
                <w:ilvl w:val="0"/>
                <w:numId w:val="9"/>
              </w:numPr>
              <w:kinsoku/>
              <w:overflowPunct w:val="0"/>
              <w:ind w:left="484" w:right="0" w:hangingChars="200" w:hanging="484"/>
              <w:jc w:val="left"/>
              <w:rPr>
                <w:rFonts w:ascii="標楷體" w:eastAsia="標楷體" w:hAnsi="標楷體" w:hint="eastAsia"/>
                <w:sz w:val="24"/>
                <w:szCs w:val="24"/>
              </w:rPr>
            </w:pPr>
            <w:r w:rsidRPr="000924B8">
              <w:rPr>
                <w:rFonts w:ascii="標楷體" w:eastAsia="標楷體" w:hAnsi="標楷體" w:hint="eastAsia"/>
                <w:sz w:val="24"/>
                <w:szCs w:val="24"/>
              </w:rPr>
              <w:t>配合第一條本會職掌修正，現行條文第四款增列遊說法處分案件為本會審議事項</w:t>
            </w:r>
            <w:r w:rsidRPr="000924B8">
              <w:rPr>
                <w:rFonts w:ascii="標楷體" w:eastAsia="標楷體" w:hAnsi="標楷體" w:hint="eastAsia"/>
                <w:bCs/>
                <w:sz w:val="24"/>
                <w:szCs w:val="24"/>
              </w:rPr>
              <w:t>。</w:t>
            </w:r>
          </w:p>
          <w:p w:rsidR="00734FEF" w:rsidRPr="000924B8" w:rsidRDefault="00734FEF" w:rsidP="008F2B13">
            <w:pPr>
              <w:numPr>
                <w:ilvl w:val="0"/>
                <w:numId w:val="9"/>
              </w:numPr>
              <w:kinsoku/>
              <w:overflowPunct w:val="0"/>
              <w:ind w:left="484" w:right="0" w:hangingChars="200" w:hanging="484"/>
              <w:jc w:val="left"/>
              <w:rPr>
                <w:rFonts w:ascii="標楷體" w:eastAsia="標楷體" w:hAnsi="標楷體" w:hint="eastAsia"/>
                <w:sz w:val="24"/>
                <w:szCs w:val="24"/>
              </w:rPr>
            </w:pPr>
            <w:r w:rsidRPr="000924B8">
              <w:rPr>
                <w:rFonts w:ascii="標楷體" w:eastAsia="標楷體" w:hAnsi="標楷體" w:hint="eastAsia"/>
                <w:sz w:val="24"/>
                <w:szCs w:val="24"/>
              </w:rPr>
              <w:t>依政治獻金法第三十三條規定，處分之</w:t>
            </w:r>
            <w:proofErr w:type="gramStart"/>
            <w:r w:rsidRPr="000924B8">
              <w:rPr>
                <w:rFonts w:ascii="標楷體" w:eastAsia="標楷體" w:hAnsi="標楷體" w:hint="eastAsia"/>
                <w:sz w:val="24"/>
                <w:szCs w:val="24"/>
              </w:rPr>
              <w:t>行政罰於確定</w:t>
            </w:r>
            <w:proofErr w:type="gramEnd"/>
            <w:r w:rsidRPr="000924B8">
              <w:rPr>
                <w:rFonts w:ascii="標楷體" w:eastAsia="標楷體" w:hAnsi="標楷體" w:hint="eastAsia"/>
                <w:sz w:val="24"/>
                <w:szCs w:val="24"/>
              </w:rPr>
              <w:t>後，應由本院刊登政府公報或新聞紙，並公開於電腦網路，爰現行條文第五款增列政治獻金罰鍰確定案件；又依公職人員財產申報法第十二條及第十三條、公職人員利益衝突迴避法第二十一條及政治獻金法第三十三條規定，裁處罰鍰確定案件之公布</w:t>
            </w:r>
            <w:proofErr w:type="gramStart"/>
            <w:r w:rsidRPr="000924B8">
              <w:rPr>
                <w:rFonts w:ascii="標楷體" w:eastAsia="標楷體" w:hAnsi="標楷體" w:hint="eastAsia"/>
                <w:sz w:val="24"/>
                <w:szCs w:val="24"/>
              </w:rPr>
              <w:t>事項均不限於</w:t>
            </w:r>
            <w:proofErr w:type="gramEnd"/>
            <w:r w:rsidRPr="000924B8">
              <w:rPr>
                <w:rFonts w:ascii="標楷體" w:eastAsia="標楷體" w:hAnsi="標楷體" w:hint="eastAsia"/>
                <w:sz w:val="24"/>
                <w:szCs w:val="24"/>
              </w:rPr>
              <w:t>姓名，爰刪除「姓名」二字。</w:t>
            </w:r>
          </w:p>
          <w:p w:rsidR="00734FEF" w:rsidRPr="000924B8" w:rsidRDefault="00734FEF" w:rsidP="008F2B13">
            <w:pPr>
              <w:numPr>
                <w:ilvl w:val="0"/>
                <w:numId w:val="9"/>
              </w:numPr>
              <w:kinsoku/>
              <w:overflowPunct w:val="0"/>
              <w:ind w:left="484" w:right="0" w:hangingChars="200" w:hanging="484"/>
              <w:jc w:val="left"/>
              <w:rPr>
                <w:rFonts w:ascii="標楷體" w:eastAsia="標楷體" w:hAnsi="標楷體" w:hint="eastAsia"/>
                <w:sz w:val="24"/>
                <w:szCs w:val="24"/>
              </w:rPr>
            </w:pPr>
            <w:r w:rsidRPr="000924B8">
              <w:rPr>
                <w:rFonts w:ascii="標楷體" w:eastAsia="標楷體" w:hAnsi="標楷體" w:hint="eastAsia"/>
                <w:sz w:val="24"/>
                <w:szCs w:val="24"/>
              </w:rPr>
              <w:t>配合第一條本會職掌修正及實務需要，現行條文第六款增列各機關(構)</w:t>
            </w:r>
            <w:r w:rsidRPr="000924B8">
              <w:rPr>
                <w:rFonts w:ascii="標楷體" w:eastAsia="標楷體" w:hAnsi="標楷體" w:hint="eastAsia"/>
                <w:bCs/>
                <w:sz w:val="24"/>
                <w:szCs w:val="24"/>
              </w:rPr>
              <w:t>依政治獻金法及遊說法辦理相關業務為本會監察事項</w:t>
            </w:r>
            <w:r w:rsidRPr="000924B8">
              <w:rPr>
                <w:rFonts w:ascii="標楷體" w:eastAsia="標楷體" w:hAnsi="標楷體" w:hint="eastAsia"/>
                <w:sz w:val="24"/>
                <w:szCs w:val="24"/>
              </w:rPr>
              <w:t>。</w:t>
            </w:r>
          </w:p>
          <w:p w:rsidR="00734FEF" w:rsidRPr="000924B8" w:rsidRDefault="00734FEF" w:rsidP="008F2B13">
            <w:pPr>
              <w:numPr>
                <w:ilvl w:val="0"/>
                <w:numId w:val="9"/>
              </w:numPr>
              <w:kinsoku/>
              <w:overflowPunct w:val="0"/>
              <w:ind w:left="484" w:right="0" w:hangingChars="200" w:hanging="484"/>
              <w:jc w:val="left"/>
              <w:rPr>
                <w:rFonts w:ascii="標楷體" w:eastAsia="標楷體" w:hAnsi="標楷體" w:hint="eastAsia"/>
                <w:sz w:val="24"/>
                <w:szCs w:val="24"/>
              </w:rPr>
            </w:pPr>
            <w:r w:rsidRPr="000924B8">
              <w:rPr>
                <w:rFonts w:ascii="標楷體" w:eastAsia="標楷體" w:hAnsi="標楷體" w:hint="eastAsia"/>
                <w:sz w:val="24"/>
                <w:szCs w:val="24"/>
              </w:rPr>
              <w:t>配合第一條本會職掌修正，現行條文第七款增列</w:t>
            </w:r>
            <w:r w:rsidRPr="000924B8">
              <w:rPr>
                <w:rFonts w:ascii="標楷體" w:eastAsia="標楷體" w:hAnsi="標楷體" w:hint="eastAsia"/>
                <w:bCs/>
                <w:sz w:val="24"/>
                <w:szCs w:val="24"/>
              </w:rPr>
              <w:t>遊說廉政業務事項</w:t>
            </w:r>
            <w:r w:rsidRPr="000924B8">
              <w:rPr>
                <w:rFonts w:ascii="標楷體" w:eastAsia="標楷體" w:hAnsi="標楷體" w:hint="eastAsia"/>
                <w:sz w:val="24"/>
                <w:szCs w:val="24"/>
              </w:rPr>
              <w:t>。</w:t>
            </w:r>
          </w:p>
        </w:tc>
      </w:tr>
      <w:tr w:rsidR="00734FEF" w:rsidRPr="000924B8" w:rsidTr="008F2B13">
        <w:tblPrEx>
          <w:tblCellMar>
            <w:top w:w="0" w:type="dxa"/>
            <w:bottom w:w="0" w:type="dxa"/>
          </w:tblCellMar>
        </w:tblPrEx>
        <w:trPr>
          <w:trHeight w:val="540"/>
        </w:trPr>
        <w:tc>
          <w:tcPr>
            <w:tcW w:w="2947" w:type="dxa"/>
          </w:tcPr>
          <w:p w:rsidR="00734FEF" w:rsidRPr="000924B8" w:rsidRDefault="00734FEF" w:rsidP="008F2B13">
            <w:pPr>
              <w:overflowPunct w:val="0"/>
              <w:ind w:left="242" w:right="0" w:hangingChars="100" w:hanging="242"/>
              <w:rPr>
                <w:rFonts w:ascii="標楷體" w:eastAsia="標楷體" w:hAnsi="標楷體" w:hint="eastAsia"/>
                <w:sz w:val="24"/>
                <w:szCs w:val="24"/>
              </w:rPr>
            </w:pPr>
            <w:r w:rsidRPr="000924B8">
              <w:rPr>
                <w:rFonts w:ascii="標楷體" w:eastAsia="標楷體" w:hAnsi="標楷體" w:hint="eastAsia"/>
                <w:sz w:val="24"/>
                <w:szCs w:val="24"/>
              </w:rPr>
              <w:lastRenderedPageBreak/>
              <w:t xml:space="preserve">第三條　</w:t>
            </w:r>
            <w:r w:rsidRPr="000924B8">
              <w:rPr>
                <w:rFonts w:ascii="標楷體" w:eastAsia="標楷體" w:hAnsi="標楷體" w:hint="eastAsia"/>
                <w:bCs/>
                <w:sz w:val="24"/>
                <w:szCs w:val="24"/>
              </w:rPr>
              <w:t>本會置委員七人，由院長、副院長以外之監察委員互選之，任期一年，</w:t>
            </w:r>
            <w:r w:rsidRPr="000924B8">
              <w:rPr>
                <w:rFonts w:ascii="標楷體" w:eastAsia="標楷體" w:hAnsi="標楷體" w:hint="eastAsia"/>
                <w:bCs/>
                <w:sz w:val="24"/>
                <w:szCs w:val="24"/>
                <w:u w:val="single"/>
              </w:rPr>
              <w:t>連選</w:t>
            </w:r>
            <w:r w:rsidRPr="000924B8">
              <w:rPr>
                <w:rFonts w:ascii="標楷體" w:eastAsia="標楷體" w:hAnsi="標楷體" w:hint="eastAsia"/>
                <w:bCs/>
                <w:sz w:val="24"/>
                <w:szCs w:val="24"/>
              </w:rPr>
              <w:t>得連任</w:t>
            </w:r>
            <w:r w:rsidRPr="000924B8">
              <w:rPr>
                <w:rFonts w:ascii="標楷體" w:eastAsia="標楷體" w:hAnsi="標楷體" w:hint="eastAsia"/>
                <w:bCs/>
                <w:sz w:val="24"/>
                <w:szCs w:val="24"/>
                <w:u w:val="single"/>
              </w:rPr>
              <w:t>一次</w:t>
            </w:r>
            <w:r w:rsidRPr="000924B8">
              <w:rPr>
                <w:rFonts w:ascii="標楷體" w:eastAsia="標楷體" w:hAnsi="標楷體" w:hint="eastAsia"/>
                <w:bCs/>
                <w:sz w:val="24"/>
                <w:szCs w:val="24"/>
              </w:rPr>
              <w:t>，並互推</w:t>
            </w:r>
            <w:proofErr w:type="gramStart"/>
            <w:r w:rsidRPr="000924B8">
              <w:rPr>
                <w:rFonts w:ascii="標楷體" w:eastAsia="標楷體" w:hAnsi="標楷體" w:hint="eastAsia"/>
                <w:bCs/>
                <w:sz w:val="24"/>
                <w:szCs w:val="24"/>
              </w:rPr>
              <w:t>一</w:t>
            </w:r>
            <w:proofErr w:type="gramEnd"/>
            <w:r w:rsidRPr="000924B8">
              <w:rPr>
                <w:rFonts w:ascii="標楷體" w:eastAsia="標楷體" w:hAnsi="標楷體" w:hint="eastAsia"/>
                <w:bCs/>
                <w:sz w:val="24"/>
                <w:szCs w:val="24"/>
              </w:rPr>
              <w:t>人為召集</w:t>
            </w:r>
            <w:r w:rsidRPr="000924B8">
              <w:rPr>
                <w:rFonts w:ascii="標楷體" w:eastAsia="標楷體" w:hAnsi="標楷體" w:hint="eastAsia"/>
                <w:bCs/>
                <w:sz w:val="24"/>
                <w:szCs w:val="24"/>
              </w:rPr>
              <w:lastRenderedPageBreak/>
              <w:t>人</w:t>
            </w:r>
            <w:r w:rsidRPr="000924B8">
              <w:rPr>
                <w:rFonts w:ascii="標楷體" w:eastAsia="標楷體" w:hAnsi="標楷體" w:hint="eastAsia"/>
                <w:sz w:val="24"/>
                <w:szCs w:val="24"/>
              </w:rPr>
              <w:t>。</w:t>
            </w:r>
          </w:p>
        </w:tc>
        <w:tc>
          <w:tcPr>
            <w:tcW w:w="2948" w:type="dxa"/>
          </w:tcPr>
          <w:p w:rsidR="00734FEF" w:rsidRPr="000924B8" w:rsidRDefault="00734FEF" w:rsidP="008F2B13">
            <w:pPr>
              <w:overflowPunct w:val="0"/>
              <w:ind w:left="242" w:right="0" w:hangingChars="100" w:hanging="242"/>
              <w:rPr>
                <w:rFonts w:ascii="標楷體" w:eastAsia="標楷體" w:hAnsi="標楷體" w:hint="eastAsia"/>
                <w:sz w:val="24"/>
                <w:szCs w:val="24"/>
              </w:rPr>
            </w:pPr>
            <w:r w:rsidRPr="000924B8">
              <w:rPr>
                <w:rFonts w:ascii="標楷體" w:eastAsia="標楷體" w:hAnsi="標楷體" w:hint="eastAsia"/>
                <w:sz w:val="24"/>
                <w:szCs w:val="24"/>
              </w:rPr>
              <w:lastRenderedPageBreak/>
              <w:t xml:space="preserve">第三條　</w:t>
            </w:r>
            <w:r w:rsidRPr="000924B8">
              <w:rPr>
                <w:rFonts w:ascii="標楷體" w:eastAsia="標楷體" w:hAnsi="標楷體" w:hint="eastAsia"/>
                <w:bCs/>
                <w:sz w:val="24"/>
                <w:szCs w:val="24"/>
              </w:rPr>
              <w:t>本會置委員七人，由院長、副院長以外之監察委員互選之，並互推</w:t>
            </w:r>
            <w:proofErr w:type="gramStart"/>
            <w:r w:rsidRPr="000924B8">
              <w:rPr>
                <w:rFonts w:ascii="標楷體" w:eastAsia="標楷體" w:hAnsi="標楷體" w:hint="eastAsia"/>
                <w:bCs/>
                <w:sz w:val="24"/>
                <w:szCs w:val="24"/>
              </w:rPr>
              <w:t>一</w:t>
            </w:r>
            <w:proofErr w:type="gramEnd"/>
            <w:r w:rsidRPr="000924B8">
              <w:rPr>
                <w:rFonts w:ascii="標楷體" w:eastAsia="標楷體" w:hAnsi="標楷體" w:hint="eastAsia"/>
                <w:bCs/>
                <w:sz w:val="24"/>
                <w:szCs w:val="24"/>
              </w:rPr>
              <w:t>人為召集人</w:t>
            </w:r>
            <w:r w:rsidRPr="000924B8">
              <w:rPr>
                <w:rFonts w:ascii="標楷體" w:eastAsia="標楷體" w:hAnsi="標楷體" w:hint="eastAsia"/>
                <w:bCs/>
                <w:sz w:val="24"/>
                <w:szCs w:val="24"/>
                <w:u w:val="single"/>
              </w:rPr>
              <w:t>；</w:t>
            </w:r>
            <w:r w:rsidRPr="000924B8">
              <w:rPr>
                <w:rFonts w:ascii="標楷體" w:eastAsia="標楷體" w:hAnsi="標楷體" w:hint="eastAsia"/>
                <w:bCs/>
                <w:sz w:val="24"/>
                <w:szCs w:val="24"/>
              </w:rPr>
              <w:t>任期一年，不得連任</w:t>
            </w:r>
            <w:r w:rsidRPr="000924B8">
              <w:rPr>
                <w:rFonts w:ascii="標楷體" w:eastAsia="標楷體" w:hAnsi="標楷體" w:hint="eastAsia"/>
                <w:sz w:val="24"/>
                <w:szCs w:val="24"/>
              </w:rPr>
              <w:t>。</w:t>
            </w:r>
          </w:p>
        </w:tc>
        <w:tc>
          <w:tcPr>
            <w:tcW w:w="2948" w:type="dxa"/>
          </w:tcPr>
          <w:p w:rsidR="00734FEF" w:rsidRPr="000924B8" w:rsidRDefault="00734FEF" w:rsidP="008F2B13">
            <w:pPr>
              <w:overflowPunct w:val="0"/>
              <w:ind w:right="0"/>
              <w:rPr>
                <w:rFonts w:ascii="標楷體" w:eastAsia="標楷體" w:hAnsi="標楷體" w:hint="eastAsia"/>
                <w:sz w:val="24"/>
                <w:szCs w:val="24"/>
              </w:rPr>
            </w:pPr>
            <w:r w:rsidRPr="000924B8">
              <w:rPr>
                <w:rFonts w:ascii="標楷體" w:eastAsia="標楷體" w:hAnsi="標楷體" w:hint="eastAsia"/>
                <w:sz w:val="24"/>
                <w:szCs w:val="24"/>
              </w:rPr>
              <w:t>監察院訴願審議委員會組織規程於一百零九年十二月十六日以院</w:t>
            </w:r>
            <w:proofErr w:type="gramStart"/>
            <w:r w:rsidRPr="000924B8">
              <w:rPr>
                <w:rFonts w:ascii="標楷體" w:eastAsia="標楷體" w:hAnsi="標楷體" w:hint="eastAsia"/>
                <w:sz w:val="24"/>
                <w:szCs w:val="24"/>
              </w:rPr>
              <w:t>台訴字</w:t>
            </w:r>
            <w:proofErr w:type="gramEnd"/>
            <w:r w:rsidRPr="000924B8">
              <w:rPr>
                <w:rFonts w:ascii="標楷體" w:eastAsia="標楷體" w:hAnsi="標楷體" w:hint="eastAsia"/>
                <w:sz w:val="24"/>
                <w:szCs w:val="24"/>
              </w:rPr>
              <w:t>第一</w:t>
            </w:r>
            <w:r w:rsidRPr="000924B8">
              <w:rPr>
                <w:rFonts w:ascii="新細明體" w:eastAsia="新細明體" w:hAnsi="新細明體" w:cs="新細明體" w:hint="eastAsia"/>
                <w:sz w:val="24"/>
                <w:szCs w:val="24"/>
              </w:rPr>
              <w:t>〇</w:t>
            </w:r>
            <w:r w:rsidRPr="000924B8">
              <w:rPr>
                <w:rFonts w:ascii="標楷體" w:eastAsia="標楷體" w:hAnsi="標楷體" w:hint="eastAsia"/>
                <w:sz w:val="24"/>
                <w:szCs w:val="24"/>
              </w:rPr>
              <w:t>九三二三</w:t>
            </w:r>
            <w:r w:rsidRPr="000924B8">
              <w:rPr>
                <w:rFonts w:ascii="新細明體" w:eastAsia="新細明體" w:hAnsi="新細明體" w:cs="新細明體" w:hint="eastAsia"/>
                <w:sz w:val="24"/>
                <w:szCs w:val="24"/>
              </w:rPr>
              <w:t>〇〇</w:t>
            </w:r>
            <w:r w:rsidRPr="000924B8">
              <w:rPr>
                <w:rFonts w:ascii="標楷體" w:eastAsia="標楷體" w:hAnsi="標楷體" w:cs="新細明體" w:hint="eastAsia"/>
                <w:sz w:val="24"/>
                <w:szCs w:val="24"/>
              </w:rPr>
              <w:t>五二</w:t>
            </w:r>
            <w:r w:rsidRPr="000924B8">
              <w:rPr>
                <w:rFonts w:ascii="標楷體" w:eastAsia="標楷體" w:hAnsi="標楷體" w:hint="eastAsia"/>
                <w:sz w:val="24"/>
                <w:szCs w:val="24"/>
              </w:rPr>
              <w:t>號令修正發布，將該會委員任</w:t>
            </w:r>
            <w:r w:rsidRPr="000924B8">
              <w:rPr>
                <w:rFonts w:ascii="標楷體" w:eastAsia="標楷體" w:hAnsi="標楷體" w:hint="eastAsia"/>
                <w:sz w:val="24"/>
                <w:szCs w:val="24"/>
              </w:rPr>
              <w:lastRenderedPageBreak/>
              <w:t>期由一年修正為二年，考量本會與該會之審議事項及組織構成極具關連性，爰參採該會委員任期修正理由，修正本會委員任期規定，使本會現任委員得連任一年，可持續累積陽光四法案件審議經驗，非現任委員亦能加入本會，為案件審議提供新思維及觀點，更有利於廉政業務運作，爰修正本條規定。</w:t>
            </w:r>
          </w:p>
        </w:tc>
      </w:tr>
    </w:tbl>
    <w:p w:rsidR="00734FEF" w:rsidRPr="000924B8" w:rsidRDefault="00734FEF" w:rsidP="00734FEF">
      <w:pPr>
        <w:overflowPunct w:val="0"/>
        <w:ind w:right="0"/>
        <w:jc w:val="left"/>
        <w:rPr>
          <w:rFonts w:ascii="標楷體" w:eastAsia="標楷體" w:hAnsi="標楷體" w:hint="eastAsia"/>
          <w:sz w:val="24"/>
          <w:szCs w:val="22"/>
        </w:rPr>
      </w:pPr>
    </w:p>
    <w:p w:rsidR="00734FEF" w:rsidRPr="000924B8" w:rsidRDefault="00734FEF" w:rsidP="00734FEF">
      <w:pPr>
        <w:pStyle w:val="a6"/>
        <w:kinsoku/>
        <w:overflowPunct w:val="0"/>
        <w:rPr>
          <w:rFonts w:ascii="標楷體" w:eastAsia="標楷體" w:hAnsi="標楷體" w:hint="eastAsia"/>
          <w:b w:val="0"/>
          <w:bCs/>
        </w:rPr>
      </w:pPr>
    </w:p>
    <w:p w:rsidR="00301E54" w:rsidRPr="00734FEF" w:rsidRDefault="00301E54" w:rsidP="00555503">
      <w:pPr>
        <w:pStyle w:val="a6"/>
        <w:kinsoku/>
        <w:overflowPunct w:val="0"/>
        <w:rPr>
          <w:rFonts w:ascii="標楷體" w:eastAsia="標楷體" w:hAnsi="標楷體" w:hint="eastAsia"/>
          <w:b w:val="0"/>
          <w:bCs/>
        </w:rPr>
      </w:pPr>
    </w:p>
    <w:sectPr w:rsidR="00301E54" w:rsidRPr="00734FEF">
      <w:footerReference w:type="even" r:id="rId7"/>
      <w:type w:val="continuous"/>
      <w:pgSz w:w="11907" w:h="16840" w:code="9"/>
      <w:pgMar w:top="1701" w:right="1418" w:bottom="1418" w:left="1418" w:header="2007" w:footer="1440" w:gutter="0"/>
      <w:pgNumType w:start="1"/>
      <w:cols w:space="425"/>
      <w:docGrid w:type="linesAndChars" w:linePitch="31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47E" w:rsidRDefault="00B3747E">
      <w:r>
        <w:separator/>
      </w:r>
    </w:p>
  </w:endnote>
  <w:endnote w:type="continuationSeparator" w:id="0">
    <w:p w:rsidR="00B3747E" w:rsidRDefault="00B3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華康楷書體W3">
    <w:altName w:val="微軟正黑體"/>
    <w:charset w:val="88"/>
    <w:family w:val="modern"/>
    <w:pitch w:val="fixed"/>
    <w:sig w:usb0="00000000" w:usb1="28091800" w:usb2="00000016" w:usb3="00000000" w:csb0="00100000" w:csb1="00000000"/>
  </w:font>
  <w:font w:name="華康楷書體W5">
    <w:panose1 w:val="02010609010101010101"/>
    <w:charset w:val="88"/>
    <w:family w:val="modern"/>
    <w:pitch w:val="fixed"/>
    <w:sig w:usb0="80000001" w:usb1="28091800" w:usb2="00000016" w:usb3="00000000" w:csb0="00100000" w:csb1="00000000"/>
  </w:font>
  <w:font w:name="華康粗圓體">
    <w:panose1 w:val="020F0709000000000000"/>
    <w:charset w:val="88"/>
    <w:family w:val="modern"/>
    <w:pitch w:val="fixed"/>
    <w:sig w:usb0="A000023F" w:usb1="3A4F9C38" w:usb2="00000016" w:usb3="00000000" w:csb0="00100001" w:csb1="00000000"/>
  </w:font>
  <w:font w:name="華康儷金黑">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A000023F" w:usb1="3A4F9C38" w:usb2="00000016" w:usb3="00000000" w:csb0="00100001" w:csb1="00000000"/>
  </w:font>
  <w:font w:name="華康彩帶體">
    <w:panose1 w:val="040B0709000000000000"/>
    <w:charset w:val="88"/>
    <w:family w:val="decorative"/>
    <w:pitch w:val="fixed"/>
    <w:sig w:usb0="80000001" w:usb1="28091800" w:usb2="00000016" w:usb3="00000000" w:csb0="00100000" w:csb1="00000000"/>
  </w:font>
  <w:font w:name="華康儷特圓">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華康中圓體">
    <w:panose1 w:val="020F0509000000000000"/>
    <w:charset w:val="88"/>
    <w:family w:val="modern"/>
    <w:pitch w:val="fixed"/>
    <w:sig w:usb0="A000023F" w:usb1="3A4F9C38"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E54" w:rsidRDefault="00301E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1E54" w:rsidRDefault="00301E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47E" w:rsidRDefault="00B3747E">
      <w:r>
        <w:separator/>
      </w:r>
    </w:p>
  </w:footnote>
  <w:footnote w:type="continuationSeparator" w:id="0">
    <w:p w:rsidR="00B3747E" w:rsidRDefault="00B3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E9E"/>
    <w:multiLevelType w:val="hybridMultilevel"/>
    <w:tmpl w:val="8CBC892A"/>
    <w:lvl w:ilvl="0">
      <w:start w:val="1"/>
      <w:numFmt w:val="taiwaneseCountingThousand"/>
      <w:lvlText w:val="%1、"/>
      <w:lvlJc w:val="left"/>
      <w:pPr>
        <w:tabs>
          <w:tab w:val="num" w:pos="897"/>
        </w:tabs>
        <w:ind w:left="897" w:hanging="645"/>
      </w:pPr>
      <w:rPr>
        <w:rFonts w:hint="eastAsia"/>
      </w:rPr>
    </w:lvl>
    <w:lvl w:ilvl="1" w:tentative="1">
      <w:start w:val="1"/>
      <w:numFmt w:val="ideographTraditional"/>
      <w:lvlText w:val="%2、"/>
      <w:lvlJc w:val="left"/>
      <w:pPr>
        <w:tabs>
          <w:tab w:val="num" w:pos="1212"/>
        </w:tabs>
        <w:ind w:left="1212" w:hanging="480"/>
      </w:pPr>
    </w:lvl>
    <w:lvl w:ilvl="2" w:tentative="1">
      <w:start w:val="1"/>
      <w:numFmt w:val="lowerRoman"/>
      <w:lvlText w:val="%3."/>
      <w:lvlJc w:val="right"/>
      <w:pPr>
        <w:tabs>
          <w:tab w:val="num" w:pos="1692"/>
        </w:tabs>
        <w:ind w:left="1692" w:hanging="480"/>
      </w:pPr>
    </w:lvl>
    <w:lvl w:ilvl="3" w:tentative="1">
      <w:start w:val="1"/>
      <w:numFmt w:val="decimal"/>
      <w:lvlText w:val="%4."/>
      <w:lvlJc w:val="left"/>
      <w:pPr>
        <w:tabs>
          <w:tab w:val="num" w:pos="2172"/>
        </w:tabs>
        <w:ind w:left="2172" w:hanging="480"/>
      </w:pPr>
    </w:lvl>
    <w:lvl w:ilvl="4" w:tentative="1">
      <w:start w:val="1"/>
      <w:numFmt w:val="ideographTraditional"/>
      <w:lvlText w:val="%5、"/>
      <w:lvlJc w:val="left"/>
      <w:pPr>
        <w:tabs>
          <w:tab w:val="num" w:pos="2652"/>
        </w:tabs>
        <w:ind w:left="2652" w:hanging="480"/>
      </w:pPr>
    </w:lvl>
    <w:lvl w:ilvl="5" w:tentative="1">
      <w:start w:val="1"/>
      <w:numFmt w:val="lowerRoman"/>
      <w:lvlText w:val="%6."/>
      <w:lvlJc w:val="right"/>
      <w:pPr>
        <w:tabs>
          <w:tab w:val="num" w:pos="3132"/>
        </w:tabs>
        <w:ind w:left="3132" w:hanging="480"/>
      </w:pPr>
    </w:lvl>
    <w:lvl w:ilvl="6" w:tentative="1">
      <w:start w:val="1"/>
      <w:numFmt w:val="decimal"/>
      <w:lvlText w:val="%7."/>
      <w:lvlJc w:val="left"/>
      <w:pPr>
        <w:tabs>
          <w:tab w:val="num" w:pos="3612"/>
        </w:tabs>
        <w:ind w:left="3612" w:hanging="480"/>
      </w:pPr>
    </w:lvl>
    <w:lvl w:ilvl="7" w:tentative="1">
      <w:start w:val="1"/>
      <w:numFmt w:val="ideographTraditional"/>
      <w:lvlText w:val="%8、"/>
      <w:lvlJc w:val="left"/>
      <w:pPr>
        <w:tabs>
          <w:tab w:val="num" w:pos="4092"/>
        </w:tabs>
        <w:ind w:left="4092" w:hanging="480"/>
      </w:pPr>
    </w:lvl>
    <w:lvl w:ilvl="8" w:tentative="1">
      <w:start w:val="1"/>
      <w:numFmt w:val="lowerRoman"/>
      <w:lvlText w:val="%9."/>
      <w:lvlJc w:val="right"/>
      <w:pPr>
        <w:tabs>
          <w:tab w:val="num" w:pos="4572"/>
        </w:tabs>
        <w:ind w:left="4572" w:hanging="480"/>
      </w:pPr>
    </w:lvl>
  </w:abstractNum>
  <w:abstractNum w:abstractNumId="1" w15:restartNumberingAfterBreak="0">
    <w:nsid w:val="0C3F74B3"/>
    <w:multiLevelType w:val="hybridMultilevel"/>
    <w:tmpl w:val="E4E485E8"/>
    <w:lvl w:ilvl="0">
      <w:start w:val="8"/>
      <w:numFmt w:val="taiwaneseCountingThousand"/>
      <w:lvlText w:val="第%1條"/>
      <w:lvlJc w:val="left"/>
      <w:pPr>
        <w:tabs>
          <w:tab w:val="num" w:pos="855"/>
        </w:tabs>
        <w:ind w:left="855" w:hanging="855"/>
      </w:pPr>
      <w:rPr>
        <w:rFonts w:hint="eastAsia"/>
      </w:rPr>
    </w:lvl>
    <w:lvl w:ilvl="1">
      <w:start w:val="1"/>
      <w:numFmt w:val="taiwaneseCountingThousand"/>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15190E87"/>
    <w:multiLevelType w:val="hybridMultilevel"/>
    <w:tmpl w:val="72C679AE"/>
    <w:lvl w:ilvl="0">
      <w:start w:val="1"/>
      <w:numFmt w:val="taiwaneseCountingThousand"/>
      <w:lvlText w:val="第%1條"/>
      <w:lvlJc w:val="left"/>
      <w:pPr>
        <w:tabs>
          <w:tab w:val="num" w:pos="1275"/>
        </w:tabs>
        <w:ind w:left="1275" w:hanging="127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37ED38F5"/>
    <w:multiLevelType w:val="hybridMultilevel"/>
    <w:tmpl w:val="2FB8F218"/>
    <w:lvl w:ilvl="0" w:tplc="04AC7716">
      <w:start w:val="1"/>
      <w:numFmt w:val="taiwaneseCountingThousand"/>
      <w:suff w:val="nothing"/>
      <w:lvlText w:val="%1、"/>
      <w:lvlJc w:val="left"/>
      <w:pPr>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1E24DD8"/>
    <w:multiLevelType w:val="hybridMultilevel"/>
    <w:tmpl w:val="2C7C0A8C"/>
    <w:lvl w:ilvl="0">
      <w:start w:val="1"/>
      <w:numFmt w:val="taiwaneseCountingThousand"/>
      <w:lvlText w:val="第%1條"/>
      <w:lvlJc w:val="left"/>
      <w:pPr>
        <w:tabs>
          <w:tab w:val="num" w:pos="855"/>
        </w:tabs>
        <w:ind w:left="855" w:hanging="855"/>
      </w:pPr>
      <w:rPr>
        <w:rFonts w:hint="eastAsia"/>
      </w:rPr>
    </w:lvl>
    <w:lvl w:ilvl="1">
      <w:start w:val="1"/>
      <w:numFmt w:val="ideographTraditional"/>
      <w:lvlText w:val="%2、"/>
      <w:lvlJc w:val="left"/>
      <w:pPr>
        <w:tabs>
          <w:tab w:val="num" w:pos="960"/>
        </w:tabs>
        <w:ind w:left="960" w:hanging="480"/>
      </w:pPr>
    </w:lvl>
    <w:lvl w:ilvl="2">
      <w:start w:val="1"/>
      <w:numFmt w:val="taiwaneseCountingThousand"/>
      <w:lvlText w:val="%3、"/>
      <w:lvlJc w:val="left"/>
      <w:pPr>
        <w:tabs>
          <w:tab w:val="num" w:pos="1680"/>
        </w:tabs>
        <w:ind w:left="1680" w:hanging="72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4AB37028"/>
    <w:multiLevelType w:val="hybridMultilevel"/>
    <w:tmpl w:val="2E0CE786"/>
    <w:lvl w:ilvl="0">
      <w:start w:val="1"/>
      <w:numFmt w:val="taiwaneseCountingThousand"/>
      <w:lvlText w:val="第%1條"/>
      <w:lvlJc w:val="left"/>
      <w:pPr>
        <w:tabs>
          <w:tab w:val="num" w:pos="1260"/>
        </w:tabs>
        <w:ind w:left="1260" w:hanging="1260"/>
      </w:pPr>
      <w:rPr>
        <w:rFonts w:hint="eastAsia"/>
      </w:rPr>
    </w:lvl>
    <w:lvl w:ilvl="1">
      <w:start w:val="1"/>
      <w:numFmt w:val="taiwaneseCountingThousand"/>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518240E9"/>
    <w:multiLevelType w:val="hybridMultilevel"/>
    <w:tmpl w:val="B03C60F6"/>
    <w:lvl w:ilvl="0">
      <w:start w:val="1"/>
      <w:numFmt w:val="taiwaneseCountingThousand"/>
      <w:lvlText w:val="%1、"/>
      <w:lvlJc w:val="left"/>
      <w:pPr>
        <w:tabs>
          <w:tab w:val="num" w:pos="1350"/>
        </w:tabs>
        <w:ind w:left="1350" w:hanging="720"/>
      </w:pPr>
      <w:rPr>
        <w:rFonts w:hint="eastAsia"/>
      </w:rPr>
    </w:lvl>
    <w:lvl w:ilvl="1" w:tentative="1">
      <w:start w:val="1"/>
      <w:numFmt w:val="ideographTraditional"/>
      <w:lvlText w:val="%2、"/>
      <w:lvlJc w:val="left"/>
      <w:pPr>
        <w:tabs>
          <w:tab w:val="num" w:pos="1590"/>
        </w:tabs>
        <w:ind w:left="1590" w:hanging="480"/>
      </w:pPr>
    </w:lvl>
    <w:lvl w:ilvl="2" w:tentative="1">
      <w:start w:val="1"/>
      <w:numFmt w:val="lowerRoman"/>
      <w:lvlText w:val="%3."/>
      <w:lvlJc w:val="right"/>
      <w:pPr>
        <w:tabs>
          <w:tab w:val="num" w:pos="2070"/>
        </w:tabs>
        <w:ind w:left="2070" w:hanging="480"/>
      </w:pPr>
    </w:lvl>
    <w:lvl w:ilvl="3" w:tentative="1">
      <w:start w:val="1"/>
      <w:numFmt w:val="decimal"/>
      <w:lvlText w:val="%4."/>
      <w:lvlJc w:val="left"/>
      <w:pPr>
        <w:tabs>
          <w:tab w:val="num" w:pos="2550"/>
        </w:tabs>
        <w:ind w:left="2550" w:hanging="480"/>
      </w:pPr>
    </w:lvl>
    <w:lvl w:ilvl="4" w:tentative="1">
      <w:start w:val="1"/>
      <w:numFmt w:val="ideographTraditional"/>
      <w:lvlText w:val="%5、"/>
      <w:lvlJc w:val="left"/>
      <w:pPr>
        <w:tabs>
          <w:tab w:val="num" w:pos="3030"/>
        </w:tabs>
        <w:ind w:left="3030" w:hanging="480"/>
      </w:pPr>
    </w:lvl>
    <w:lvl w:ilvl="5" w:tentative="1">
      <w:start w:val="1"/>
      <w:numFmt w:val="lowerRoman"/>
      <w:lvlText w:val="%6."/>
      <w:lvlJc w:val="right"/>
      <w:pPr>
        <w:tabs>
          <w:tab w:val="num" w:pos="3510"/>
        </w:tabs>
        <w:ind w:left="3510" w:hanging="480"/>
      </w:pPr>
    </w:lvl>
    <w:lvl w:ilvl="6" w:tentative="1">
      <w:start w:val="1"/>
      <w:numFmt w:val="decimal"/>
      <w:lvlText w:val="%7."/>
      <w:lvlJc w:val="left"/>
      <w:pPr>
        <w:tabs>
          <w:tab w:val="num" w:pos="3990"/>
        </w:tabs>
        <w:ind w:left="3990" w:hanging="480"/>
      </w:pPr>
    </w:lvl>
    <w:lvl w:ilvl="7" w:tentative="1">
      <w:start w:val="1"/>
      <w:numFmt w:val="ideographTraditional"/>
      <w:lvlText w:val="%8、"/>
      <w:lvlJc w:val="left"/>
      <w:pPr>
        <w:tabs>
          <w:tab w:val="num" w:pos="4470"/>
        </w:tabs>
        <w:ind w:left="4470" w:hanging="480"/>
      </w:pPr>
    </w:lvl>
    <w:lvl w:ilvl="8" w:tentative="1">
      <w:start w:val="1"/>
      <w:numFmt w:val="lowerRoman"/>
      <w:lvlText w:val="%9."/>
      <w:lvlJc w:val="right"/>
      <w:pPr>
        <w:tabs>
          <w:tab w:val="num" w:pos="4950"/>
        </w:tabs>
        <w:ind w:left="4950" w:hanging="480"/>
      </w:pPr>
    </w:lvl>
  </w:abstractNum>
  <w:abstractNum w:abstractNumId="7" w15:restartNumberingAfterBreak="0">
    <w:nsid w:val="637B42E6"/>
    <w:multiLevelType w:val="hybridMultilevel"/>
    <w:tmpl w:val="CE807F76"/>
    <w:lvl w:ilvl="0" w:tplc="54802950">
      <w:start w:val="1"/>
      <w:numFmt w:val="taiwaneseCountingThousand"/>
      <w:suff w:val="nothing"/>
      <w:lvlText w:val="%1、"/>
      <w:lvlJc w:val="left"/>
      <w:pPr>
        <w:ind w:left="720" w:hanging="720"/>
      </w:pPr>
      <w:rPr>
        <w:rFonts w:ascii="Times New Roman" w:eastAsia="標楷體" w:hAnsi="Times New Roman" w:cs="Times New Roman"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9E1282C"/>
    <w:multiLevelType w:val="hybridMultilevel"/>
    <w:tmpl w:val="9FE23692"/>
    <w:lvl w:ilvl="0" w:tplc="0636A700">
      <w:start w:val="1"/>
      <w:numFmt w:val="taiwaneseCountingThousand"/>
      <w:suff w:val="nothing"/>
      <w:lvlText w:val="%1、"/>
      <w:lvlJc w:val="left"/>
      <w:pPr>
        <w:ind w:left="720" w:hanging="720"/>
      </w:pPr>
      <w:rPr>
        <w:rFonts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6864E5F"/>
    <w:multiLevelType w:val="hybridMultilevel"/>
    <w:tmpl w:val="64EA0180"/>
    <w:lvl w:ilvl="0" w:tplc="D3642B5C">
      <w:start w:val="1"/>
      <w:numFmt w:val="taiwaneseCountingThousand"/>
      <w:suff w:val="nothing"/>
      <w:lvlText w:val="%1、"/>
      <w:lvlJc w:val="left"/>
      <w:pPr>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8"/>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06"/>
  <w:drawingGridVerticalSpacing w:val="15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49"/>
    <w:rsid w:val="000234B2"/>
    <w:rsid w:val="000E5198"/>
    <w:rsid w:val="00100794"/>
    <w:rsid w:val="00301E54"/>
    <w:rsid w:val="003143D7"/>
    <w:rsid w:val="004019E0"/>
    <w:rsid w:val="0043059A"/>
    <w:rsid w:val="00555503"/>
    <w:rsid w:val="00611ABD"/>
    <w:rsid w:val="00733EA5"/>
    <w:rsid w:val="00734FEF"/>
    <w:rsid w:val="007609B8"/>
    <w:rsid w:val="008F2B13"/>
    <w:rsid w:val="00971049"/>
    <w:rsid w:val="009B37E7"/>
    <w:rsid w:val="009D17D6"/>
    <w:rsid w:val="00B3747E"/>
    <w:rsid w:val="00C377A9"/>
    <w:rsid w:val="00E300BC"/>
    <w:rsid w:val="00E43C5D"/>
    <w:rsid w:val="00E86E59"/>
    <w:rsid w:val="00F8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8113FC-008A-400E-8CA3-573BB02B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ind w:right="-57"/>
      <w:jc w:val="both"/>
    </w:pPr>
    <w:rPr>
      <w:rFonts w:ascii="Calisto MT" w:eastAsia="華康楷書體W3" w:hAnsi="Calisto MT"/>
      <w:kern w:val="2"/>
      <w:sz w:val="21"/>
    </w:rPr>
  </w:style>
  <w:style w:type="paragraph" w:styleId="1">
    <w:name w:val="heading 1"/>
    <w:basedOn w:val="a"/>
    <w:next w:val="a"/>
    <w:qFormat/>
    <w:pPr>
      <w:spacing w:before="280" w:after="280" w:line="720" w:lineRule="exact"/>
      <w:ind w:left="794" w:right="851"/>
      <w:outlineLvl w:val="0"/>
    </w:pPr>
    <w:rPr>
      <w:rFonts w:eastAsia="華康楷書體W5"/>
      <w:kern w:val="52"/>
      <w:sz w:val="56"/>
    </w:rPr>
  </w:style>
  <w:style w:type="paragraph" w:styleId="2">
    <w:name w:val="heading 2"/>
    <w:basedOn w:val="a"/>
    <w:next w:val="a0"/>
    <w:qFormat/>
    <w:pPr>
      <w:spacing w:after="120" w:line="420" w:lineRule="exact"/>
      <w:outlineLvl w:val="1"/>
    </w:pPr>
    <w:rPr>
      <w:rFonts w:eastAsia="華康粗圓體"/>
      <w:b/>
      <w:spacing w:val="3"/>
      <w:sz w:val="42"/>
    </w:rPr>
  </w:style>
  <w:style w:type="paragraph" w:styleId="3">
    <w:name w:val="heading 3"/>
    <w:basedOn w:val="a"/>
    <w:next w:val="a0"/>
    <w:qFormat/>
    <w:pPr>
      <w:spacing w:after="220" w:line="560" w:lineRule="exact"/>
      <w:ind w:left="624"/>
      <w:outlineLvl w:val="2"/>
    </w:pPr>
    <w:rPr>
      <w:rFonts w:eastAsia="華康儷金黑"/>
      <w:sz w:val="52"/>
    </w:rPr>
  </w:style>
  <w:style w:type="paragraph" w:styleId="4">
    <w:name w:val="heading 4"/>
    <w:basedOn w:val="a"/>
    <w:next w:val="a0"/>
    <w:qFormat/>
    <w:pPr>
      <w:spacing w:after="40" w:line="380" w:lineRule="exact"/>
      <w:outlineLvl w:val="3"/>
    </w:pPr>
    <w:rPr>
      <w:rFonts w:ascii="Arial" w:eastAsia="華康粗黑體" w:hAnsi="Arial"/>
      <w:sz w:val="22"/>
    </w:rPr>
  </w:style>
  <w:style w:type="paragraph" w:styleId="5">
    <w:name w:val="heading 5"/>
    <w:basedOn w:val="a"/>
    <w:next w:val="a0"/>
    <w:qFormat/>
    <w:pPr>
      <w:keepNext/>
      <w:spacing w:line="480" w:lineRule="auto"/>
      <w:ind w:right="0"/>
      <w:outlineLvl w:val="4"/>
    </w:pPr>
    <w:rPr>
      <w:rFonts w:ascii="Arial" w:eastAsia="華康粗黑體" w:hAnsi="Arial"/>
      <w:sz w:val="24"/>
    </w:rPr>
  </w:style>
  <w:style w:type="paragraph" w:styleId="6">
    <w:name w:val="heading 6"/>
    <w:basedOn w:val="a"/>
    <w:next w:val="a0"/>
    <w:qFormat/>
    <w:pPr>
      <w:spacing w:before="120" w:line="440" w:lineRule="exact"/>
      <w:ind w:left="397"/>
      <w:outlineLvl w:val="5"/>
    </w:pPr>
    <w:rPr>
      <w:rFonts w:ascii="Arial" w:eastAsia="華康彩帶體" w:hAnsi="Arial"/>
      <w:sz w:val="40"/>
    </w:rPr>
  </w:style>
  <w:style w:type="paragraph" w:styleId="7">
    <w:name w:val="heading 7"/>
    <w:basedOn w:val="a"/>
    <w:next w:val="a0"/>
    <w:qFormat/>
    <w:pPr>
      <w:keepNext/>
      <w:spacing w:after="240" w:line="560" w:lineRule="exact"/>
      <w:ind w:left="113" w:right="113"/>
      <w:outlineLvl w:val="6"/>
    </w:pPr>
    <w:rPr>
      <w:rFonts w:ascii="Arial" w:eastAsia="華康粗黑體" w:hAnsi="Arial"/>
      <w:sz w:val="52"/>
    </w:rPr>
  </w:style>
  <w:style w:type="paragraph" w:styleId="8">
    <w:name w:val="heading 8"/>
    <w:basedOn w:val="a"/>
    <w:next w:val="a0"/>
    <w:qFormat/>
    <w:pPr>
      <w:keepNext/>
      <w:spacing w:line="720" w:lineRule="auto"/>
      <w:ind w:left="624" w:right="85"/>
      <w:jc w:val="left"/>
      <w:outlineLvl w:val="7"/>
    </w:pPr>
    <w:rPr>
      <w:rFonts w:ascii="Arial" w:eastAsia="華康儷特圓" w:hAnsi="Arial"/>
      <w:sz w:val="32"/>
    </w:rPr>
  </w:style>
  <w:style w:type="paragraph" w:styleId="9">
    <w:name w:val="heading 9"/>
    <w:basedOn w:val="a"/>
    <w:next w:val="a0"/>
    <w:qFormat/>
    <w:pPr>
      <w:spacing w:before="160" w:after="60" w:line="560" w:lineRule="exact"/>
      <w:ind w:left="113" w:right="2155"/>
      <w:jc w:val="left"/>
      <w:outlineLvl w:val="8"/>
    </w:pPr>
    <w:rPr>
      <w:rFonts w:ascii="Arial" w:hAnsi="Arial"/>
      <w:b/>
      <w:w w:val="70"/>
      <w:sz w:val="2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019E0"/>
    <w:rPr>
      <w:rFonts w:ascii="Calibri Light" w:eastAsia="新細明體" w:hAnsi="Calibri Light"/>
      <w:sz w:val="18"/>
      <w:szCs w:val="18"/>
    </w:rPr>
  </w:style>
  <w:style w:type="character" w:customStyle="1" w:styleId="a5">
    <w:name w:val="註解方塊文字 字元"/>
    <w:link w:val="a4"/>
    <w:uiPriority w:val="99"/>
    <w:semiHidden/>
    <w:rsid w:val="004019E0"/>
    <w:rPr>
      <w:rFonts w:ascii="Calibri Light" w:eastAsia="新細明體" w:hAnsi="Calibri Light" w:cs="Times New Roman"/>
      <w:kern w:val="2"/>
      <w:sz w:val="18"/>
      <w:szCs w:val="18"/>
    </w:rPr>
  </w:style>
  <w:style w:type="paragraph" w:styleId="a6">
    <w:name w:val="Plain Text"/>
    <w:basedOn w:val="a"/>
    <w:semiHidden/>
    <w:pPr>
      <w:ind w:left="1060" w:hanging="1060"/>
    </w:pPr>
    <w:rPr>
      <w:b/>
    </w:rPr>
  </w:style>
  <w:style w:type="paragraph" w:customStyle="1" w:styleId="10">
    <w:name w:val="內文 1"/>
    <w:basedOn w:val="a"/>
    <w:pPr>
      <w:ind w:left="255" w:right="11" w:hanging="244"/>
    </w:pPr>
    <w:rPr>
      <w:b/>
    </w:rPr>
  </w:style>
  <w:style w:type="paragraph" w:customStyle="1" w:styleId="20">
    <w:name w:val="內文 2"/>
    <w:basedOn w:val="a"/>
    <w:pPr>
      <w:ind w:left="454" w:hanging="454"/>
    </w:pPr>
    <w:rPr>
      <w:b/>
    </w:rPr>
  </w:style>
  <w:style w:type="paragraph" w:customStyle="1" w:styleId="30">
    <w:name w:val="內文 3"/>
    <w:basedOn w:val="a6"/>
    <w:pPr>
      <w:ind w:left="765" w:hanging="765"/>
    </w:pPr>
  </w:style>
  <w:style w:type="paragraph" w:customStyle="1" w:styleId="40">
    <w:name w:val="內文 4"/>
    <w:basedOn w:val="a6"/>
    <w:pPr>
      <w:ind w:left="998" w:hanging="998"/>
    </w:pPr>
  </w:style>
  <w:style w:type="paragraph" w:customStyle="1" w:styleId="50">
    <w:name w:val="內文 5"/>
    <w:basedOn w:val="a6"/>
    <w:pPr>
      <w:ind w:left="1497" w:hanging="1497"/>
    </w:pPr>
  </w:style>
  <w:style w:type="paragraph" w:customStyle="1" w:styleId="60">
    <w:name w:val="內文 6"/>
    <w:basedOn w:val="a"/>
    <w:pPr>
      <w:spacing w:line="300" w:lineRule="exact"/>
      <w:ind w:left="11" w:right="11"/>
    </w:pPr>
    <w:rPr>
      <w:spacing w:val="-5"/>
      <w:sz w:val="18"/>
    </w:rPr>
  </w:style>
  <w:style w:type="paragraph" w:customStyle="1" w:styleId="70">
    <w:name w:val="內文 7"/>
    <w:basedOn w:val="a6"/>
    <w:pPr>
      <w:spacing w:line="180" w:lineRule="exact"/>
      <w:ind w:right="198"/>
      <w:jc w:val="right"/>
    </w:pPr>
    <w:rPr>
      <w:w w:val="92"/>
      <w:sz w:val="16"/>
    </w:rPr>
  </w:style>
  <w:style w:type="paragraph" w:customStyle="1" w:styleId="80">
    <w:name w:val="內文 8"/>
    <w:basedOn w:val="a6"/>
    <w:pPr>
      <w:spacing w:line="240" w:lineRule="exact"/>
      <w:ind w:right="0"/>
      <w:jc w:val="left"/>
    </w:pPr>
    <w:rPr>
      <w:rFonts w:ascii="Arial" w:eastAsia="華康中圓體" w:hAnsi="Arial"/>
      <w:sz w:val="16"/>
    </w:rPr>
  </w:style>
  <w:style w:type="paragraph" w:customStyle="1" w:styleId="90">
    <w:name w:val="內文 9"/>
    <w:basedOn w:val="a"/>
    <w:pPr>
      <w:spacing w:line="240" w:lineRule="exact"/>
      <w:ind w:right="0"/>
      <w:jc w:val="right"/>
    </w:pPr>
    <w:rPr>
      <w:rFonts w:ascii="Arial" w:eastAsia="華康中圓體" w:hAnsi="Arial"/>
      <w:sz w:val="16"/>
    </w:rPr>
  </w:style>
  <w:style w:type="paragraph" w:styleId="a0">
    <w:name w:val="Normal Indent"/>
    <w:basedOn w:val="a"/>
    <w:semiHidden/>
    <w:pPr>
      <w:ind w:left="482"/>
    </w:pPr>
  </w:style>
  <w:style w:type="paragraph" w:styleId="a7">
    <w:name w:val="footer"/>
    <w:basedOn w:val="a"/>
    <w:semiHidden/>
    <w:pPr>
      <w:autoSpaceDE w:val="0"/>
      <w:autoSpaceDN w:val="0"/>
      <w:snapToGrid w:val="0"/>
      <w:ind w:left="28" w:right="28"/>
    </w:pPr>
    <w:rPr>
      <w:sz w:val="22"/>
    </w:rPr>
  </w:style>
  <w:style w:type="paragraph" w:styleId="a8">
    <w:name w:val="header"/>
    <w:basedOn w:val="a"/>
    <w:semiHidden/>
    <w:pPr>
      <w:tabs>
        <w:tab w:val="center" w:pos="4153"/>
        <w:tab w:val="right" w:pos="8306"/>
      </w:tabs>
      <w:snapToGrid w:val="0"/>
    </w:pPr>
  </w:style>
  <w:style w:type="character" w:styleId="a9">
    <w:name w:val="page number"/>
    <w:semiHidden/>
    <w:rPr>
      <w:rFonts w:ascii="Calisto MT" w:eastAsia="華康楷書體W3" w:hAnsi="Calisto MT"/>
      <w:b/>
      <w:spacing w:val="0"/>
      <w:w w:val="1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523</Words>
  <Characters>2984</Characters>
  <Application>Microsoft Office Word</Application>
  <DocSecurity>0</DocSecurity>
  <Lines>24</Lines>
  <Paragraphs>6</Paragraphs>
  <ScaleCrop>false</ScaleCrop>
  <Compan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監察院廉政委員會設置規程</dc:title>
  <dc:subject/>
  <dc:creator>.</dc:creator>
  <cp:keywords/>
  <dc:description/>
  <cp:lastModifiedBy>吳秀惠</cp:lastModifiedBy>
  <cp:revision>2</cp:revision>
  <cp:lastPrinted>2021-07-06T06:50:00Z</cp:lastPrinted>
  <dcterms:created xsi:type="dcterms:W3CDTF">2021-07-09T07:50:00Z</dcterms:created>
  <dcterms:modified xsi:type="dcterms:W3CDTF">2021-07-09T07:50:00Z</dcterms:modified>
</cp:coreProperties>
</file>